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DCAB7" w14:textId="77777777" w:rsidR="001D2F5C" w:rsidRDefault="001D2F5C" w:rsidP="001D2F5C">
      <w:pPr>
        <w:widowControl w:val="0"/>
        <w:tabs>
          <w:tab w:val="left" w:pos="127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5</w:t>
      </w:r>
    </w:p>
    <w:p w14:paraId="28C6B535" w14:textId="77777777" w:rsidR="001D2F5C" w:rsidRDefault="001D2F5C" w:rsidP="001D2F5C">
      <w:pPr>
        <w:widowControl w:val="0"/>
        <w:tabs>
          <w:tab w:val="left" w:pos="1276"/>
          <w:tab w:val="left" w:pos="5812"/>
        </w:tabs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к приказу Гродненского ОКЦ «Фтизиатрия»</w:t>
      </w:r>
    </w:p>
    <w:p w14:paraId="6A228D37" w14:textId="77777777" w:rsidR="001D2F5C" w:rsidRDefault="001D2F5C" w:rsidP="001D2F5C">
      <w:pPr>
        <w:widowControl w:val="0"/>
        <w:tabs>
          <w:tab w:val="left" w:pos="1276"/>
        </w:tabs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03.02.2026 № 50</w:t>
      </w:r>
    </w:p>
    <w:p w14:paraId="4A906473" w14:textId="77777777" w:rsidR="001D2F5C" w:rsidRDefault="001D2F5C" w:rsidP="001D2F5C">
      <w:pPr>
        <w:jc w:val="both"/>
        <w:rPr>
          <w:sz w:val="22"/>
          <w:szCs w:val="22"/>
        </w:rPr>
      </w:pPr>
    </w:p>
    <w:p w14:paraId="206A7814" w14:textId="77777777" w:rsidR="001D2F5C" w:rsidRPr="006D77D5" w:rsidRDefault="001D2F5C" w:rsidP="001D2F5C">
      <w:pPr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 w:rsidRPr="006D77D5">
        <w:rPr>
          <w:rFonts w:ascii="Open Sans" w:hAnsi="Open Sans"/>
          <w:b/>
          <w:bCs/>
          <w:color w:val="000000"/>
          <w:sz w:val="21"/>
          <w:szCs w:val="21"/>
        </w:rPr>
        <w:t>КАРТА</w:t>
      </w:r>
    </w:p>
    <w:p w14:paraId="2F8D6B1D" w14:textId="77777777" w:rsidR="001D2F5C" w:rsidRPr="006D77D5" w:rsidRDefault="001D2F5C" w:rsidP="001D2F5C">
      <w:pPr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proofErr w:type="gramStart"/>
      <w:r w:rsidRPr="006D77D5">
        <w:rPr>
          <w:rFonts w:ascii="Open Sans" w:hAnsi="Open Sans"/>
          <w:b/>
          <w:bCs/>
          <w:color w:val="000000"/>
          <w:sz w:val="21"/>
          <w:szCs w:val="21"/>
        </w:rPr>
        <w:t>коррупционных  рисков</w:t>
      </w:r>
      <w:proofErr w:type="gramEnd"/>
      <w:r w:rsidRPr="006D77D5">
        <w:rPr>
          <w:rFonts w:ascii="Open Sans" w:hAnsi="Open Sans"/>
          <w:b/>
          <w:bCs/>
          <w:color w:val="000000"/>
          <w:sz w:val="21"/>
          <w:szCs w:val="21"/>
        </w:rPr>
        <w:t xml:space="preserve"> учреждения  здравоохранения</w:t>
      </w:r>
    </w:p>
    <w:p w14:paraId="5F52F4D3" w14:textId="77777777" w:rsidR="001D2F5C" w:rsidRPr="006D77D5" w:rsidRDefault="001D2F5C" w:rsidP="001D2F5C">
      <w:pPr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 w:rsidRPr="006D77D5">
        <w:rPr>
          <w:rFonts w:ascii="Open Sans" w:hAnsi="Open Sans"/>
          <w:b/>
          <w:bCs/>
          <w:color w:val="000000"/>
          <w:sz w:val="21"/>
          <w:szCs w:val="21"/>
        </w:rPr>
        <w:t>«</w:t>
      </w:r>
      <w:r>
        <w:rPr>
          <w:rFonts w:ascii="Open Sans" w:hAnsi="Open Sans"/>
          <w:b/>
          <w:bCs/>
          <w:color w:val="000000"/>
          <w:sz w:val="21"/>
          <w:szCs w:val="21"/>
        </w:rPr>
        <w:t>Гродненский областной клинический центр «Фтизиатрия</w:t>
      </w:r>
      <w:r w:rsidRPr="006D77D5">
        <w:rPr>
          <w:rFonts w:ascii="Open Sans" w:hAnsi="Open Sans"/>
          <w:b/>
          <w:bCs/>
          <w:color w:val="000000"/>
          <w:sz w:val="21"/>
          <w:szCs w:val="21"/>
        </w:rPr>
        <w:t>»</w:t>
      </w:r>
    </w:p>
    <w:tbl>
      <w:tblPr>
        <w:tblW w:w="9855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1724"/>
        <w:gridCol w:w="2268"/>
        <w:gridCol w:w="992"/>
        <w:gridCol w:w="3119"/>
        <w:gridCol w:w="1401"/>
      </w:tblGrid>
      <w:tr w:rsidR="001D2F5C" w:rsidRPr="006D77D5" w14:paraId="1E80AD43" w14:textId="77777777" w:rsidTr="00E15A03">
        <w:trPr>
          <w:trHeight w:val="1528"/>
          <w:tblCellSpacing w:w="0" w:type="dxa"/>
        </w:trPr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732D3" w14:textId="77777777" w:rsidR="001D2F5C" w:rsidRDefault="001D2F5C" w:rsidP="00E15A03">
            <w:pPr>
              <w:spacing w:after="300"/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№</w:t>
            </w:r>
          </w:p>
          <w:p w14:paraId="39B578E8" w14:textId="77777777" w:rsidR="001D2F5C" w:rsidRPr="006D77D5" w:rsidRDefault="001D2F5C" w:rsidP="00E15A03">
            <w:pPr>
              <w:spacing w:after="300"/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C353A" w14:textId="77777777" w:rsidR="001D2F5C" w:rsidRPr="006D77D5" w:rsidRDefault="001D2F5C" w:rsidP="00E15A03">
            <w:pPr>
              <w:spacing w:after="300"/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 Sans" w:hAnsi="Open Sans"/>
                <w:color w:val="000000"/>
                <w:sz w:val="21"/>
                <w:szCs w:val="21"/>
              </w:rPr>
              <w:t>Коррупционно</w:t>
            </w:r>
            <w:proofErr w:type="spellEnd"/>
            <w:r>
              <w:rPr>
                <w:rFonts w:ascii="Open Sans" w:hAnsi="Open Sans"/>
                <w:color w:val="000000"/>
                <w:sz w:val="21"/>
                <w:szCs w:val="21"/>
              </w:rPr>
              <w:t>-опасная функция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2967C" w14:textId="77777777" w:rsidR="001D2F5C" w:rsidRPr="006D77D5" w:rsidRDefault="001D2F5C" w:rsidP="00E15A03">
            <w:pPr>
              <w:spacing w:after="300"/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Типовые ситуации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3F788" w14:textId="77777777" w:rsidR="001D2F5C" w:rsidRPr="006D77D5" w:rsidRDefault="001D2F5C" w:rsidP="00E15A03">
            <w:pPr>
              <w:spacing w:after="300"/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Степень риска (низкая, средняя, высокая)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BD6C6" w14:textId="77777777" w:rsidR="001D2F5C" w:rsidRPr="007D73EA" w:rsidRDefault="001D2F5C" w:rsidP="00E15A03">
            <w:pPr>
              <w:spacing w:after="300"/>
              <w:jc w:val="center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7D73EA">
              <w:rPr>
                <w:rFonts w:ascii="Open Sans" w:hAnsi="Open Sans"/>
                <w:i/>
                <w:color w:val="000000"/>
                <w:sz w:val="21"/>
                <w:szCs w:val="21"/>
              </w:rPr>
              <w:t>Меры по управлению коррупционными рисками</w:t>
            </w:r>
          </w:p>
        </w:tc>
        <w:tc>
          <w:tcPr>
            <w:tcW w:w="1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B56E1" w14:textId="77777777" w:rsidR="001D2F5C" w:rsidRPr="006D77D5" w:rsidRDefault="001D2F5C" w:rsidP="00E15A03">
            <w:pPr>
              <w:spacing w:after="300"/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Контролер, исполнитель</w:t>
            </w:r>
          </w:p>
        </w:tc>
      </w:tr>
      <w:tr w:rsidR="001D2F5C" w:rsidRPr="006D77D5" w14:paraId="4C731119" w14:textId="77777777" w:rsidTr="00E15A03">
        <w:trPr>
          <w:trHeight w:val="1913"/>
          <w:tblCellSpacing w:w="0" w:type="dxa"/>
        </w:trPr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3ADAB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A5A27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Организация деятельности 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учреждения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16CA0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Использование своих </w:t>
            </w:r>
            <w:proofErr w:type="gramStart"/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служебных  полномочий</w:t>
            </w:r>
            <w:proofErr w:type="gramEnd"/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 при решении личных вопросов, связанных, с удовлетворением  материальных  потребностей должностного лица или его  родственников либо личной заинтересованности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10387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Средняя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11DDF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Соблюдение руководителями и работниками требований </w:t>
            </w:r>
            <w:proofErr w:type="gramStart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антикоррупционного  законодательства</w:t>
            </w:r>
            <w:proofErr w:type="gramEnd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;</w:t>
            </w:r>
          </w:p>
          <w:p w14:paraId="63D3C6F5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proofErr w:type="gramStart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ознакомление  руководителей</w:t>
            </w:r>
            <w:proofErr w:type="gramEnd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 и  работников с мерами ответственности за  совершение коррупционного правонарушения</w:t>
            </w:r>
          </w:p>
        </w:tc>
        <w:tc>
          <w:tcPr>
            <w:tcW w:w="1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481C4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Главный врач, 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 xml:space="preserve">ведущий 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юрисконсульт, 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заведующий кадровым сектором</w:t>
            </w:r>
          </w:p>
        </w:tc>
      </w:tr>
      <w:tr w:rsidR="001D2F5C" w:rsidRPr="006D77D5" w14:paraId="20450E55" w14:textId="77777777" w:rsidTr="00E15A03">
        <w:trPr>
          <w:trHeight w:val="923"/>
          <w:tblCellSpacing w:w="0" w:type="dxa"/>
        </w:trPr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3BE33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.</w:t>
            </w:r>
          </w:p>
        </w:tc>
        <w:tc>
          <w:tcPr>
            <w:tcW w:w="1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4ADBB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Осуществление государственных закупок:</w:t>
            </w:r>
          </w:p>
          <w:p w14:paraId="13099483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планирование и подготовка заданий на закупку</w:t>
            </w:r>
          </w:p>
          <w:p w14:paraId="71931431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проведение экспертизы предложений участников,</w:t>
            </w:r>
          </w:p>
          <w:p w14:paraId="327A9B41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длительность проведения процедур закупок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2E568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Отсутствуют целесообразность и </w:t>
            </w:r>
            <w:proofErr w:type="spellStart"/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технико</w:t>
            </w:r>
            <w:proofErr w:type="spellEnd"/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–экономическое обоснование в закупке товаров именно с такой характеристикой.</w:t>
            </w:r>
          </w:p>
          <w:p w14:paraId="184783A0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некачественная экспертная оценка предложений участников, несвоевременное </w:t>
            </w:r>
            <w:proofErr w:type="gramStart"/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ее  проведение</w:t>
            </w:r>
            <w:proofErr w:type="gramEnd"/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;</w:t>
            </w:r>
          </w:p>
          <w:p w14:paraId="0A91577C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специалисты эксперты зачастую не владеют знаниями предмета закупки, материалы изучают поверхностно;</w:t>
            </w:r>
          </w:p>
          <w:p w14:paraId="04D5F908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одни и те </w:t>
            </w:r>
            <w:proofErr w:type="gramStart"/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же  должностные</w:t>
            </w:r>
            <w:proofErr w:type="gramEnd"/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 лица участвуют в  инспекции производства  при  рег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lastRenderedPageBreak/>
              <w:t>истрации,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br/>
              <w:t>являются разработчиками задания на закупку и  проводят  экспертизу  предложений.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F583D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lastRenderedPageBreak/>
              <w:t>Средняя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8D5B5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Недопущение и предупреждение нарушений законодательства в сфере государственных закупок;</w:t>
            </w:r>
          </w:p>
          <w:p w14:paraId="0A1B476A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Совершенствование законодательства </w:t>
            </w:r>
            <w:proofErr w:type="gramStart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в  области</w:t>
            </w:r>
            <w:proofErr w:type="gramEnd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 регулирования закупок,  осуществляемых за счет средств местного бюджета;</w:t>
            </w:r>
          </w:p>
          <w:p w14:paraId="538F6BFF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Мониторинг аффилированных компаний и участие организационно – связанных компаний в процедурах закупок </w:t>
            </w:r>
            <w:proofErr w:type="gramStart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с  последующим</w:t>
            </w:r>
            <w:proofErr w:type="gramEnd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 информированием государственных органов, осуществляющих  борьбу с коррупцией;</w:t>
            </w:r>
          </w:p>
          <w:p w14:paraId="402F0235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Исключении действий в интересах потенциальных участников процедур закупок и ответственностью за нарушение этих требований</w:t>
            </w:r>
          </w:p>
        </w:tc>
        <w:tc>
          <w:tcPr>
            <w:tcW w:w="1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48CA9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Специалист по организации закупок, 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 xml:space="preserve">ведущий 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юрисконсульт, главный бухгалтер, заместитель главного врача</w:t>
            </w:r>
          </w:p>
        </w:tc>
      </w:tr>
      <w:tr w:rsidR="001D2F5C" w:rsidRPr="006D77D5" w14:paraId="6BC93D69" w14:textId="77777777" w:rsidTr="00E15A03">
        <w:trPr>
          <w:trHeight w:val="2072"/>
          <w:tblCellSpacing w:w="0" w:type="dxa"/>
        </w:trPr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38BAD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.</w:t>
            </w:r>
          </w:p>
        </w:tc>
        <w:tc>
          <w:tcPr>
            <w:tcW w:w="1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2398B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Работа со </w:t>
            </w:r>
            <w:proofErr w:type="gramStart"/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служебной  информацией</w:t>
            </w:r>
            <w:proofErr w:type="gramEnd"/>
            <w:r>
              <w:rPr>
                <w:rFonts w:ascii="Open Sans" w:hAnsi="Open Sans"/>
                <w:color w:val="000000"/>
                <w:sz w:val="21"/>
                <w:szCs w:val="21"/>
              </w:rPr>
              <w:t>,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 персональными данными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69790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Использование в личных </w:t>
            </w:r>
            <w:proofErr w:type="gramStart"/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или  групповых</w:t>
            </w:r>
            <w:proofErr w:type="gramEnd"/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 интересах  информации, полученной при  выполнении  служебных обязанностей, если  такая  информация не подлежит официальному  распространению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131C6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Средняя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F5731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Мониторинг соблюдения работниками требований антикоррупционного законодательства;</w:t>
            </w:r>
          </w:p>
          <w:p w14:paraId="37C0B99C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Ознакомление руководителей и работников с мерами ответственности </w:t>
            </w:r>
            <w:proofErr w:type="gramStart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за  совершение</w:t>
            </w:r>
            <w:proofErr w:type="gramEnd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  коррупционного правонарушения.</w:t>
            </w:r>
          </w:p>
        </w:tc>
        <w:tc>
          <w:tcPr>
            <w:tcW w:w="1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D6218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Главный врач, 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заведующий кадровым сектором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, заместитель главного врача</w:t>
            </w:r>
          </w:p>
        </w:tc>
      </w:tr>
      <w:tr w:rsidR="001D2F5C" w:rsidRPr="006D77D5" w14:paraId="5B89039E" w14:textId="77777777" w:rsidTr="00E15A03">
        <w:trPr>
          <w:trHeight w:val="1666"/>
          <w:tblCellSpacing w:w="0" w:type="dxa"/>
        </w:trPr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5C761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.</w:t>
            </w:r>
          </w:p>
        </w:tc>
        <w:tc>
          <w:tcPr>
            <w:tcW w:w="1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E8CCF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Прием на работу сотрудников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CC05B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Предоставление не предусмотренных законодательством преимуществ для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поступления на работу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C5720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Низкая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727F7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Проведение нанимателем собеседования при приеме на работу;</w:t>
            </w:r>
          </w:p>
          <w:p w14:paraId="4ED4F131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Ознакомление руководителей с мерами ответственности </w:t>
            </w:r>
            <w:proofErr w:type="gramStart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за  совершение</w:t>
            </w:r>
            <w:proofErr w:type="gramEnd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 коррупционного правонарушения</w:t>
            </w:r>
          </w:p>
        </w:tc>
        <w:tc>
          <w:tcPr>
            <w:tcW w:w="1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5C30F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Главный врач, 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заведующий кадровым сектором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 </w:t>
            </w:r>
          </w:p>
        </w:tc>
      </w:tr>
      <w:tr w:rsidR="001D2F5C" w:rsidRPr="006D77D5" w14:paraId="5D7A82D5" w14:textId="77777777" w:rsidTr="00E15A03">
        <w:trPr>
          <w:trHeight w:val="3842"/>
          <w:tblCellSpacing w:w="0" w:type="dxa"/>
        </w:trPr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CB731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.</w:t>
            </w:r>
          </w:p>
        </w:tc>
        <w:tc>
          <w:tcPr>
            <w:tcW w:w="1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C90C5" w14:textId="77777777" w:rsidR="001D2F5C" w:rsidRPr="0008513F" w:rsidRDefault="001D2F5C" w:rsidP="00E15A03">
            <w:pPr>
              <w:spacing w:after="300"/>
              <w:rPr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Назначение стимулирующих выплат и вознаграждений руководителями работникам </w:t>
            </w:r>
            <w:r>
              <w:rPr>
                <w:color w:val="000000"/>
                <w:sz w:val="21"/>
                <w:szCs w:val="21"/>
              </w:rPr>
              <w:t>учреждения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A915B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Необъективная оценка деятельности работников, необоснованное завышение (снижение) размеров выплат стимулирующего характера и вознаграждений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74E50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Средняя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42F73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Создание и работа комиссии </w:t>
            </w:r>
            <w:proofErr w:type="gramStart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по  установлению</w:t>
            </w:r>
            <w:proofErr w:type="gramEnd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 стимулирующих выплат работникам; </w:t>
            </w:r>
          </w:p>
          <w:p w14:paraId="38CD2732" w14:textId="77777777" w:rsidR="001D2F5C" w:rsidRPr="006D77D5" w:rsidRDefault="001D2F5C" w:rsidP="00E15A03">
            <w:pPr>
              <w:spacing w:before="300" w:after="300"/>
              <w:rPr>
                <w:rFonts w:ascii="Open Sans" w:hAnsi="Open Sans"/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Использование средств на стимулирующие выплаты в строгом соответствии с требованиями законодательства Республики </w:t>
            </w:r>
            <w:proofErr w:type="gramStart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Беларусь,  Положением</w:t>
            </w:r>
            <w:proofErr w:type="gramEnd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 о  премировании и материальном  стимулировании;</w:t>
            </w:r>
          </w:p>
          <w:p w14:paraId="31656987" w14:textId="77777777" w:rsidR="001D2F5C" w:rsidRPr="0008513F" w:rsidRDefault="001D2F5C" w:rsidP="00E15A03">
            <w:pPr>
              <w:spacing w:before="300" w:after="300"/>
              <w:rPr>
                <w:i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Соблюдение принципов социальной </w:t>
            </w:r>
            <w:proofErr w:type="gramStart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>справедливости,  прозрачности</w:t>
            </w:r>
            <w:proofErr w:type="gramEnd"/>
            <w:r w:rsidRPr="006D77D5">
              <w:rPr>
                <w:rFonts w:ascii="Open Sans" w:hAnsi="Open Sans"/>
                <w:i/>
                <w:color w:val="000000"/>
                <w:sz w:val="21"/>
                <w:szCs w:val="21"/>
              </w:rPr>
              <w:t xml:space="preserve"> и  общедоступности решений комиссии для  работников </w:t>
            </w:r>
            <w:r>
              <w:rPr>
                <w:i/>
                <w:color w:val="000000"/>
                <w:sz w:val="21"/>
                <w:szCs w:val="21"/>
              </w:rPr>
              <w:t>учреждения</w:t>
            </w:r>
          </w:p>
        </w:tc>
        <w:tc>
          <w:tcPr>
            <w:tcW w:w="1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E3B02" w14:textId="77777777" w:rsidR="001D2F5C" w:rsidRPr="006D77D5" w:rsidRDefault="001D2F5C" w:rsidP="00E15A03">
            <w:pPr>
              <w:spacing w:after="300"/>
              <w:rPr>
                <w:rFonts w:ascii="Open Sans" w:hAnsi="Open Sans"/>
                <w:color w:val="000000"/>
                <w:sz w:val="21"/>
                <w:szCs w:val="21"/>
              </w:rPr>
            </w:pP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 xml:space="preserve">Главный врач, главный бухгалтер, 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 xml:space="preserve">начальник </w:t>
            </w:r>
            <w:r w:rsidRPr="006D77D5">
              <w:rPr>
                <w:rFonts w:ascii="Open Sans" w:hAnsi="Open Sans"/>
                <w:color w:val="000000"/>
                <w:sz w:val="21"/>
                <w:szCs w:val="21"/>
              </w:rPr>
              <w:t>экономи</w:t>
            </w:r>
            <w:r>
              <w:rPr>
                <w:rFonts w:ascii="Open Sans" w:hAnsi="Open Sans"/>
                <w:color w:val="000000"/>
                <w:sz w:val="21"/>
                <w:szCs w:val="21"/>
              </w:rPr>
              <w:t>ческого отдела</w:t>
            </w:r>
          </w:p>
        </w:tc>
      </w:tr>
    </w:tbl>
    <w:p w14:paraId="3FFA0DAE" w14:textId="77777777" w:rsidR="001D2F5C" w:rsidRDefault="001D2F5C" w:rsidP="001D2F5C">
      <w:r>
        <w:t xml:space="preserve"> </w:t>
      </w:r>
    </w:p>
    <w:p w14:paraId="76EBA00D" w14:textId="77777777" w:rsidR="001D2F5C" w:rsidRPr="00D92EF8" w:rsidRDefault="001D2F5C" w:rsidP="001D2F5C">
      <w:r w:rsidRPr="00D92EF8">
        <w:t xml:space="preserve">Ведущий юрисконсульт                                                             </w:t>
      </w:r>
      <w:proofErr w:type="spellStart"/>
      <w:r>
        <w:t>Ю.А.Зарубина</w:t>
      </w:r>
      <w:proofErr w:type="spellEnd"/>
    </w:p>
    <w:p w14:paraId="48681CBE" w14:textId="77777777" w:rsidR="001D2F5C" w:rsidRDefault="001D2F5C" w:rsidP="001D2F5C">
      <w:pPr>
        <w:jc w:val="both"/>
        <w:rPr>
          <w:sz w:val="22"/>
          <w:szCs w:val="22"/>
        </w:rPr>
      </w:pPr>
    </w:p>
    <w:p w14:paraId="5D236EFA" w14:textId="77777777" w:rsidR="001D2F5C" w:rsidRDefault="001D2F5C" w:rsidP="001D2F5C">
      <w:pPr>
        <w:jc w:val="both"/>
        <w:rPr>
          <w:sz w:val="22"/>
          <w:szCs w:val="22"/>
        </w:rPr>
      </w:pPr>
    </w:p>
    <w:p w14:paraId="2A19CC8C" w14:textId="77777777" w:rsidR="000D4C0E" w:rsidRDefault="000D4C0E">
      <w:bookmarkStart w:id="0" w:name="_GoBack"/>
      <w:bookmarkEnd w:id="0"/>
    </w:p>
    <w:sectPr w:rsidR="000D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8A"/>
    <w:rsid w:val="000D4C0E"/>
    <w:rsid w:val="001D2F5C"/>
    <w:rsid w:val="00C8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384D7-368B-4AE8-8AA1-494B92A8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Юлия Александровна</dc:creator>
  <cp:keywords/>
  <dc:description/>
  <cp:lastModifiedBy>Зарубина Юлия Александровна</cp:lastModifiedBy>
  <cp:revision>2</cp:revision>
  <dcterms:created xsi:type="dcterms:W3CDTF">2026-03-09T09:07:00Z</dcterms:created>
  <dcterms:modified xsi:type="dcterms:W3CDTF">2026-03-09T09:08:00Z</dcterms:modified>
</cp:coreProperties>
</file>