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F6E3C" w14:textId="77777777" w:rsidR="002C2182" w:rsidRPr="007E5210" w:rsidRDefault="002C2182" w:rsidP="002C2182">
      <w:pPr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E5210">
        <w:rPr>
          <w:rFonts w:ascii="Times New Roman" w:hAnsi="Times New Roman" w:cs="Times New Roman"/>
          <w:b/>
          <w:sz w:val="30"/>
          <w:szCs w:val="30"/>
        </w:rPr>
        <w:t>Сведения об эпидемиологической ситуации по туберкулезу в Гродненской области за 1 квартал 2022 года.</w:t>
      </w:r>
    </w:p>
    <w:p w14:paraId="3074B37D" w14:textId="5730DA07" w:rsidR="00F46BFE" w:rsidRPr="007E5210" w:rsidRDefault="001B1539" w:rsidP="001B1539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E5210">
        <w:rPr>
          <w:rFonts w:ascii="Times New Roman" w:hAnsi="Times New Roman" w:cs="Times New Roman"/>
          <w:sz w:val="30"/>
          <w:szCs w:val="30"/>
        </w:rPr>
        <w:t xml:space="preserve">Эпидемиологическая ситуация по туберкулёзу в 2022 году в Гродненской области, как и в целом по Республике, складывается напряженной. Это обусловлено длительным периодом эпидемиологического неблагополучия и сложными условиями оказания </w:t>
      </w:r>
      <w:r w:rsidR="00FA1740" w:rsidRPr="007E5210">
        <w:rPr>
          <w:rFonts w:ascii="Times New Roman" w:hAnsi="Times New Roman" w:cs="Times New Roman"/>
          <w:sz w:val="30"/>
          <w:szCs w:val="30"/>
        </w:rPr>
        <w:t xml:space="preserve">специализированной </w:t>
      </w:r>
      <w:r w:rsidRPr="007E5210">
        <w:rPr>
          <w:rFonts w:ascii="Times New Roman" w:hAnsi="Times New Roman" w:cs="Times New Roman"/>
          <w:sz w:val="30"/>
          <w:szCs w:val="30"/>
        </w:rPr>
        <w:t xml:space="preserve">медицинской помощи в условиях распространения коронавирусной инфекции на протяжении </w:t>
      </w:r>
      <w:r w:rsidR="00FA1740" w:rsidRPr="007E5210">
        <w:rPr>
          <w:rFonts w:ascii="Times New Roman" w:hAnsi="Times New Roman" w:cs="Times New Roman"/>
          <w:sz w:val="30"/>
          <w:szCs w:val="30"/>
        </w:rPr>
        <w:t>2020–2021</w:t>
      </w:r>
      <w:r w:rsidRPr="007E5210">
        <w:rPr>
          <w:rFonts w:ascii="Times New Roman" w:hAnsi="Times New Roman" w:cs="Times New Roman"/>
          <w:sz w:val="30"/>
          <w:szCs w:val="30"/>
        </w:rPr>
        <w:t xml:space="preserve"> годов. После резкого снижения числа </w:t>
      </w:r>
      <w:r w:rsidR="00FA1740" w:rsidRPr="007E5210">
        <w:rPr>
          <w:rFonts w:ascii="Times New Roman" w:hAnsi="Times New Roman" w:cs="Times New Roman"/>
          <w:sz w:val="30"/>
          <w:szCs w:val="30"/>
        </w:rPr>
        <w:t>зарегистрированных</w:t>
      </w:r>
      <w:r w:rsidRPr="007E5210">
        <w:rPr>
          <w:rFonts w:ascii="Times New Roman" w:hAnsi="Times New Roman" w:cs="Times New Roman"/>
          <w:sz w:val="30"/>
          <w:szCs w:val="30"/>
        </w:rPr>
        <w:t xml:space="preserve"> случаев туберкулеза в 2020 году на фоне отмены диспансеризации и ограничения профилактических мероприятий был зафиксирован рост числа случаев диагностированного туберкулеза в 2021 году, который продолжается и</w:t>
      </w:r>
      <w:r w:rsidR="002C2182" w:rsidRPr="007E5210">
        <w:rPr>
          <w:rFonts w:ascii="Times New Roman" w:hAnsi="Times New Roman" w:cs="Times New Roman"/>
          <w:sz w:val="30"/>
          <w:szCs w:val="30"/>
        </w:rPr>
        <w:t xml:space="preserve"> </w:t>
      </w:r>
      <w:r w:rsidRPr="007E5210">
        <w:rPr>
          <w:rFonts w:ascii="Times New Roman" w:hAnsi="Times New Roman" w:cs="Times New Roman"/>
          <w:sz w:val="30"/>
          <w:szCs w:val="30"/>
        </w:rPr>
        <w:t xml:space="preserve">в нынешнем году. </w:t>
      </w:r>
    </w:p>
    <w:p w14:paraId="08168506" w14:textId="5D7ECD94" w:rsidR="001B1539" w:rsidRPr="007E5210" w:rsidRDefault="001B1539" w:rsidP="001B1539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E5210">
        <w:rPr>
          <w:rFonts w:ascii="Times New Roman" w:hAnsi="Times New Roman" w:cs="Times New Roman"/>
          <w:sz w:val="30"/>
          <w:szCs w:val="30"/>
        </w:rPr>
        <w:t xml:space="preserve">Первичная заболеваемость активным туберкулезом </w:t>
      </w:r>
      <w:r w:rsidR="00FA1740" w:rsidRPr="007E5210">
        <w:rPr>
          <w:rFonts w:ascii="Times New Roman" w:hAnsi="Times New Roman" w:cs="Times New Roman"/>
          <w:sz w:val="30"/>
          <w:szCs w:val="30"/>
        </w:rPr>
        <w:t>сохранилась на уровне прошлого года в</w:t>
      </w:r>
      <w:r w:rsidRPr="007E5210">
        <w:rPr>
          <w:rFonts w:ascii="Times New Roman" w:hAnsi="Times New Roman" w:cs="Times New Roman"/>
          <w:sz w:val="30"/>
          <w:szCs w:val="30"/>
        </w:rPr>
        <w:t xml:space="preserve"> Лидско</w:t>
      </w:r>
      <w:r w:rsidR="00FA1740" w:rsidRPr="007E5210">
        <w:rPr>
          <w:rFonts w:ascii="Times New Roman" w:hAnsi="Times New Roman" w:cs="Times New Roman"/>
          <w:sz w:val="30"/>
          <w:szCs w:val="30"/>
        </w:rPr>
        <w:t>м</w:t>
      </w:r>
      <w:r w:rsidRPr="007E5210">
        <w:rPr>
          <w:rFonts w:ascii="Times New Roman" w:hAnsi="Times New Roman" w:cs="Times New Roman"/>
          <w:sz w:val="30"/>
          <w:szCs w:val="30"/>
        </w:rPr>
        <w:t xml:space="preserve"> и Щучинск</w:t>
      </w:r>
      <w:r w:rsidR="00FA1740" w:rsidRPr="007E5210">
        <w:rPr>
          <w:rFonts w:ascii="Times New Roman" w:hAnsi="Times New Roman" w:cs="Times New Roman"/>
          <w:sz w:val="30"/>
          <w:szCs w:val="30"/>
        </w:rPr>
        <w:t>ом районах</w:t>
      </w:r>
      <w:r w:rsidR="00A1062B" w:rsidRPr="007E5210">
        <w:rPr>
          <w:rFonts w:ascii="Times New Roman" w:hAnsi="Times New Roman" w:cs="Times New Roman"/>
          <w:sz w:val="30"/>
          <w:szCs w:val="30"/>
        </w:rPr>
        <w:t xml:space="preserve">, и ниже уровня прошлого года лишь в Мостовском </w:t>
      </w:r>
      <w:r w:rsidR="00A00A79">
        <w:rPr>
          <w:rFonts w:ascii="Times New Roman" w:hAnsi="Times New Roman" w:cs="Times New Roman"/>
          <w:sz w:val="30"/>
          <w:szCs w:val="30"/>
        </w:rPr>
        <w:t>районе</w:t>
      </w:r>
      <w:r w:rsidR="00A1062B" w:rsidRPr="007E5210">
        <w:rPr>
          <w:rFonts w:ascii="Times New Roman" w:hAnsi="Times New Roman" w:cs="Times New Roman"/>
          <w:sz w:val="30"/>
          <w:szCs w:val="30"/>
        </w:rPr>
        <w:t>. В Берестовицком и Ошмянском районах, как и в 1 квартале 2021 года, новых случаев заболевания зарегистрировано не было</w:t>
      </w:r>
      <w:r w:rsidR="00A00A79">
        <w:rPr>
          <w:rFonts w:ascii="Times New Roman" w:hAnsi="Times New Roman" w:cs="Times New Roman"/>
          <w:sz w:val="30"/>
          <w:szCs w:val="30"/>
        </w:rPr>
        <w:t>, а также не выявлены новые случаи туберкулеза в Зельвенском (в 2021 – 1 случай) и Новогрудском (в 2021 – 2 случая) районах</w:t>
      </w:r>
      <w:r w:rsidR="00A1062B" w:rsidRPr="007E5210">
        <w:rPr>
          <w:rFonts w:ascii="Times New Roman" w:hAnsi="Times New Roman" w:cs="Times New Roman"/>
          <w:sz w:val="30"/>
          <w:szCs w:val="30"/>
        </w:rPr>
        <w:t xml:space="preserve">. В разрезе районов первичная заболеваемость туберкулезом и смертность от активного туберкулёза представлены в Приложении 1. </w:t>
      </w:r>
    </w:p>
    <w:p w14:paraId="62F9FD03" w14:textId="4F63102F" w:rsidR="00A1062B" w:rsidRPr="007E5210" w:rsidRDefault="00A1062B" w:rsidP="001B1539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E5210">
        <w:rPr>
          <w:rFonts w:ascii="Times New Roman" w:hAnsi="Times New Roman" w:cs="Times New Roman"/>
          <w:sz w:val="30"/>
          <w:szCs w:val="30"/>
        </w:rPr>
        <w:t xml:space="preserve">Как видно из </w:t>
      </w:r>
      <w:r w:rsidR="00A00A79">
        <w:rPr>
          <w:rFonts w:ascii="Times New Roman" w:hAnsi="Times New Roman" w:cs="Times New Roman"/>
          <w:sz w:val="30"/>
          <w:szCs w:val="30"/>
        </w:rPr>
        <w:t>приложения</w:t>
      </w:r>
      <w:r w:rsidRPr="007E5210">
        <w:rPr>
          <w:rFonts w:ascii="Times New Roman" w:hAnsi="Times New Roman" w:cs="Times New Roman"/>
          <w:sz w:val="30"/>
          <w:szCs w:val="30"/>
        </w:rPr>
        <w:t xml:space="preserve"> 1, </w:t>
      </w:r>
      <w:r w:rsidR="007E5210" w:rsidRPr="007E5210">
        <w:rPr>
          <w:rFonts w:ascii="Times New Roman" w:hAnsi="Times New Roman" w:cs="Times New Roman"/>
          <w:sz w:val="30"/>
          <w:szCs w:val="30"/>
        </w:rPr>
        <w:t xml:space="preserve">первичная </w:t>
      </w:r>
      <w:r w:rsidRPr="007E5210">
        <w:rPr>
          <w:rFonts w:ascii="Times New Roman" w:hAnsi="Times New Roman" w:cs="Times New Roman"/>
          <w:sz w:val="30"/>
          <w:szCs w:val="30"/>
        </w:rPr>
        <w:t xml:space="preserve">заболеваемость туберкулезом выше областного уровня во всех районах, кроме </w:t>
      </w:r>
      <w:r w:rsidR="007E5210" w:rsidRPr="007E5210">
        <w:rPr>
          <w:rFonts w:ascii="Times New Roman" w:hAnsi="Times New Roman" w:cs="Times New Roman"/>
          <w:sz w:val="30"/>
          <w:szCs w:val="30"/>
        </w:rPr>
        <w:t>Волковысского</w:t>
      </w:r>
      <w:r w:rsidR="00A00A79">
        <w:rPr>
          <w:rFonts w:ascii="Times New Roman" w:hAnsi="Times New Roman" w:cs="Times New Roman"/>
          <w:sz w:val="30"/>
          <w:szCs w:val="30"/>
        </w:rPr>
        <w:t xml:space="preserve"> </w:t>
      </w:r>
      <w:r w:rsidR="007E5210" w:rsidRPr="007E5210">
        <w:rPr>
          <w:rFonts w:ascii="Times New Roman" w:hAnsi="Times New Roman" w:cs="Times New Roman"/>
          <w:sz w:val="30"/>
          <w:szCs w:val="30"/>
        </w:rPr>
        <w:t>и Мостовского</w:t>
      </w:r>
      <w:r w:rsidR="00A00A79">
        <w:rPr>
          <w:rFonts w:ascii="Times New Roman" w:hAnsi="Times New Roman" w:cs="Times New Roman"/>
          <w:sz w:val="30"/>
          <w:szCs w:val="30"/>
        </w:rPr>
        <w:t xml:space="preserve">, а также в областном центре; в </w:t>
      </w:r>
      <w:r w:rsidR="00D71E7C">
        <w:rPr>
          <w:rFonts w:ascii="Times New Roman" w:hAnsi="Times New Roman" w:cs="Times New Roman"/>
          <w:sz w:val="30"/>
          <w:szCs w:val="30"/>
        </w:rPr>
        <w:t>Дятловском районе – соответствует областному значению.</w:t>
      </w:r>
      <w:r w:rsidRPr="007E5210">
        <w:rPr>
          <w:rFonts w:ascii="Times New Roman" w:hAnsi="Times New Roman" w:cs="Times New Roman"/>
          <w:sz w:val="30"/>
          <w:szCs w:val="30"/>
        </w:rPr>
        <w:t xml:space="preserve"> </w:t>
      </w:r>
      <w:r w:rsidR="002C2182" w:rsidRPr="007E5210">
        <w:rPr>
          <w:rFonts w:ascii="Times New Roman" w:hAnsi="Times New Roman" w:cs="Times New Roman"/>
          <w:sz w:val="30"/>
          <w:szCs w:val="30"/>
        </w:rPr>
        <w:t>Н</w:t>
      </w:r>
      <w:r w:rsidRPr="007E5210">
        <w:rPr>
          <w:rFonts w:ascii="Times New Roman" w:hAnsi="Times New Roman" w:cs="Times New Roman"/>
          <w:sz w:val="30"/>
          <w:szCs w:val="30"/>
        </w:rPr>
        <w:t xml:space="preserve">овых случаев туберкулеза не </w:t>
      </w:r>
      <w:r w:rsidR="002C2182" w:rsidRPr="007E5210">
        <w:rPr>
          <w:rFonts w:ascii="Times New Roman" w:hAnsi="Times New Roman" w:cs="Times New Roman"/>
          <w:sz w:val="30"/>
          <w:szCs w:val="30"/>
        </w:rPr>
        <w:t xml:space="preserve">было </w:t>
      </w:r>
      <w:r w:rsidRPr="007E5210">
        <w:rPr>
          <w:rFonts w:ascii="Times New Roman" w:hAnsi="Times New Roman" w:cs="Times New Roman"/>
          <w:sz w:val="30"/>
          <w:szCs w:val="30"/>
        </w:rPr>
        <w:t xml:space="preserve">зарегистрировано в Берестовицком, Зельвенском, </w:t>
      </w:r>
      <w:r w:rsidR="007E5210" w:rsidRPr="007E5210">
        <w:rPr>
          <w:rFonts w:ascii="Times New Roman" w:hAnsi="Times New Roman" w:cs="Times New Roman"/>
          <w:sz w:val="30"/>
          <w:szCs w:val="30"/>
        </w:rPr>
        <w:t>Новогрудском</w:t>
      </w:r>
      <w:r w:rsidRPr="007E5210">
        <w:rPr>
          <w:rFonts w:ascii="Times New Roman" w:hAnsi="Times New Roman" w:cs="Times New Roman"/>
          <w:sz w:val="30"/>
          <w:szCs w:val="30"/>
        </w:rPr>
        <w:t xml:space="preserve"> и Ошмянском районах. </w:t>
      </w:r>
    </w:p>
    <w:p w14:paraId="2B6C4105" w14:textId="30CCA4CF" w:rsidR="00A1062B" w:rsidRPr="007E5210" w:rsidRDefault="00A1062B" w:rsidP="001B1539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E5210">
        <w:rPr>
          <w:rFonts w:ascii="Times New Roman" w:hAnsi="Times New Roman" w:cs="Times New Roman"/>
          <w:sz w:val="30"/>
          <w:szCs w:val="30"/>
        </w:rPr>
        <w:t>Таким образом, заболеваемость новыми случаями туберкулеза в Гродненской области в 1 квартале</w:t>
      </w:r>
      <w:r w:rsidR="002C2182" w:rsidRPr="007E5210">
        <w:rPr>
          <w:rFonts w:ascii="Times New Roman" w:hAnsi="Times New Roman" w:cs="Times New Roman"/>
          <w:sz w:val="30"/>
          <w:szCs w:val="30"/>
        </w:rPr>
        <w:t xml:space="preserve"> 2022 года составила 4,</w:t>
      </w:r>
      <w:r w:rsidR="007E5210" w:rsidRPr="007E5210">
        <w:rPr>
          <w:rFonts w:ascii="Times New Roman" w:hAnsi="Times New Roman" w:cs="Times New Roman"/>
          <w:sz w:val="30"/>
          <w:szCs w:val="30"/>
        </w:rPr>
        <w:t>9</w:t>
      </w:r>
      <w:r w:rsidR="002C2182" w:rsidRPr="007E5210">
        <w:rPr>
          <w:rFonts w:ascii="Times New Roman" w:hAnsi="Times New Roman" w:cs="Times New Roman"/>
          <w:sz w:val="30"/>
          <w:szCs w:val="30"/>
        </w:rPr>
        <w:t xml:space="preserve"> случа</w:t>
      </w:r>
      <w:r w:rsidR="007E5210" w:rsidRPr="007E5210">
        <w:rPr>
          <w:rFonts w:ascii="Times New Roman" w:hAnsi="Times New Roman" w:cs="Times New Roman"/>
          <w:sz w:val="30"/>
          <w:szCs w:val="30"/>
        </w:rPr>
        <w:t>ев</w:t>
      </w:r>
      <w:r w:rsidRPr="007E5210">
        <w:rPr>
          <w:rFonts w:ascii="Times New Roman" w:hAnsi="Times New Roman" w:cs="Times New Roman"/>
          <w:sz w:val="30"/>
          <w:szCs w:val="30"/>
        </w:rPr>
        <w:t xml:space="preserve"> на 100 тысяч населения (4</w:t>
      </w:r>
      <w:r w:rsidR="007E5210" w:rsidRPr="007E5210">
        <w:rPr>
          <w:rFonts w:ascii="Times New Roman" w:hAnsi="Times New Roman" w:cs="Times New Roman"/>
          <w:sz w:val="30"/>
          <w:szCs w:val="30"/>
        </w:rPr>
        <w:t>9</w:t>
      </w:r>
      <w:r w:rsidRPr="007E5210">
        <w:rPr>
          <w:rFonts w:ascii="Times New Roman" w:hAnsi="Times New Roman" w:cs="Times New Roman"/>
          <w:sz w:val="30"/>
          <w:szCs w:val="30"/>
        </w:rPr>
        <w:t xml:space="preserve"> случаев), что на 6</w:t>
      </w:r>
      <w:r w:rsidR="007E5210">
        <w:rPr>
          <w:rFonts w:ascii="Times New Roman" w:hAnsi="Times New Roman" w:cs="Times New Roman"/>
          <w:sz w:val="30"/>
          <w:szCs w:val="30"/>
        </w:rPr>
        <w:t>9</w:t>
      </w:r>
      <w:r w:rsidRPr="007E5210">
        <w:rPr>
          <w:rFonts w:ascii="Times New Roman" w:hAnsi="Times New Roman" w:cs="Times New Roman"/>
          <w:sz w:val="30"/>
          <w:szCs w:val="30"/>
        </w:rPr>
        <w:t>% выше уровня прошлогоднего значения. Смертность от активного туберкулеза в два раза превысила значение прошлого года и составила 0,4 случая на 100 тысяч населения (4 случая), смертность лиц трудоспособного возраста достигла 0,7 случа</w:t>
      </w:r>
      <w:r w:rsidR="007E5210" w:rsidRPr="007E5210">
        <w:rPr>
          <w:rFonts w:ascii="Times New Roman" w:hAnsi="Times New Roman" w:cs="Times New Roman"/>
          <w:sz w:val="30"/>
          <w:szCs w:val="30"/>
        </w:rPr>
        <w:t>я</w:t>
      </w:r>
      <w:r w:rsidRPr="007E5210">
        <w:rPr>
          <w:rFonts w:ascii="Times New Roman" w:hAnsi="Times New Roman" w:cs="Times New Roman"/>
          <w:sz w:val="30"/>
          <w:szCs w:val="30"/>
        </w:rPr>
        <w:t xml:space="preserve"> на 100 тысяч населения (4 случая)</w:t>
      </w:r>
      <w:r w:rsidR="002C2182" w:rsidRPr="007E5210">
        <w:rPr>
          <w:rFonts w:ascii="Times New Roman" w:hAnsi="Times New Roman" w:cs="Times New Roman"/>
          <w:sz w:val="30"/>
          <w:szCs w:val="30"/>
        </w:rPr>
        <w:t xml:space="preserve"> (Приложение 1)</w:t>
      </w:r>
      <w:r w:rsidRPr="007E5210">
        <w:rPr>
          <w:rFonts w:ascii="Times New Roman" w:hAnsi="Times New Roman" w:cs="Times New Roman"/>
          <w:sz w:val="30"/>
          <w:szCs w:val="30"/>
        </w:rPr>
        <w:t xml:space="preserve">. </w:t>
      </w:r>
      <w:r w:rsidR="00F67692" w:rsidRPr="007E5210">
        <w:rPr>
          <w:rFonts w:ascii="Times New Roman" w:hAnsi="Times New Roman" w:cs="Times New Roman"/>
          <w:sz w:val="30"/>
          <w:szCs w:val="30"/>
        </w:rPr>
        <w:t xml:space="preserve">«Смертность населения от туберкулеза на 100 тысяч населения» является целевым показателем подпрограммы 4 «Противодействие распространению туберкулеза» Государственной программы «Здоровье народа и </w:t>
      </w:r>
      <w:r w:rsidR="00F67692" w:rsidRPr="007E5210">
        <w:rPr>
          <w:rFonts w:ascii="Times New Roman" w:hAnsi="Times New Roman" w:cs="Times New Roman"/>
          <w:sz w:val="30"/>
          <w:szCs w:val="30"/>
        </w:rPr>
        <w:lastRenderedPageBreak/>
        <w:t xml:space="preserve">демографическая безопасность Республики Беларусь» на 2021 – 2025 годы, утвержденной постановлением Совета Министров Республики Беларусь № 28 от 19.01.2021 года, и </w:t>
      </w:r>
      <w:r w:rsidR="002C2182" w:rsidRPr="007E5210">
        <w:rPr>
          <w:rFonts w:ascii="Times New Roman" w:hAnsi="Times New Roman" w:cs="Times New Roman"/>
          <w:sz w:val="30"/>
          <w:szCs w:val="30"/>
        </w:rPr>
        <w:t>составляет</w:t>
      </w:r>
      <w:r w:rsidR="00F67692" w:rsidRPr="007E5210">
        <w:rPr>
          <w:rFonts w:ascii="Times New Roman" w:hAnsi="Times New Roman" w:cs="Times New Roman"/>
          <w:sz w:val="30"/>
          <w:szCs w:val="30"/>
        </w:rPr>
        <w:t xml:space="preserve"> для отчетного года 2,0. Таким образом, на сегодняшний день достигнутое значение</w:t>
      </w:r>
      <w:r w:rsidR="007E5210">
        <w:rPr>
          <w:rFonts w:ascii="Times New Roman" w:hAnsi="Times New Roman" w:cs="Times New Roman"/>
          <w:sz w:val="30"/>
          <w:szCs w:val="30"/>
        </w:rPr>
        <w:t xml:space="preserve"> показателя</w:t>
      </w:r>
      <w:r w:rsidR="00F67692" w:rsidRPr="007E5210">
        <w:rPr>
          <w:rFonts w:ascii="Times New Roman" w:hAnsi="Times New Roman" w:cs="Times New Roman"/>
          <w:sz w:val="30"/>
          <w:szCs w:val="30"/>
        </w:rPr>
        <w:t xml:space="preserve"> ниже целевого на 20%.</w:t>
      </w:r>
      <w:r w:rsidR="002C2182" w:rsidRPr="007E521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30729FD" w14:textId="7037963D" w:rsidR="002C2182" w:rsidRPr="007E5210" w:rsidRDefault="00A1062B" w:rsidP="002C2182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E5210">
        <w:rPr>
          <w:rFonts w:ascii="Times New Roman" w:hAnsi="Times New Roman" w:cs="Times New Roman"/>
          <w:sz w:val="30"/>
          <w:szCs w:val="30"/>
        </w:rPr>
        <w:t>Общая заболеваемость туберкулезом с учетом рецидивов составила 6,2 случая на 100 тысяч населения или 62 случая, что на 59% выше значения прошлого года. Данный показатель превзошел прошлогодние значения во всех районах</w:t>
      </w:r>
      <w:r w:rsidR="002C2182" w:rsidRPr="007E5210">
        <w:rPr>
          <w:rFonts w:ascii="Times New Roman" w:hAnsi="Times New Roman" w:cs="Times New Roman"/>
          <w:sz w:val="30"/>
          <w:szCs w:val="30"/>
        </w:rPr>
        <w:t xml:space="preserve"> области</w:t>
      </w:r>
      <w:r w:rsidRPr="007E5210">
        <w:rPr>
          <w:rFonts w:ascii="Times New Roman" w:hAnsi="Times New Roman" w:cs="Times New Roman"/>
          <w:sz w:val="30"/>
          <w:szCs w:val="30"/>
        </w:rPr>
        <w:t xml:space="preserve">, кроме </w:t>
      </w:r>
      <w:r w:rsidR="005C1248">
        <w:rPr>
          <w:rFonts w:ascii="Times New Roman" w:hAnsi="Times New Roman" w:cs="Times New Roman"/>
          <w:sz w:val="30"/>
          <w:szCs w:val="30"/>
        </w:rPr>
        <w:t>Зельвенского, Новогрудского, Ошмянского и Щ</w:t>
      </w:r>
      <w:r w:rsidR="007E5210">
        <w:rPr>
          <w:rFonts w:ascii="Times New Roman" w:hAnsi="Times New Roman" w:cs="Times New Roman"/>
          <w:sz w:val="30"/>
          <w:szCs w:val="30"/>
        </w:rPr>
        <w:t>учинского</w:t>
      </w:r>
      <w:r w:rsidR="005C1248">
        <w:rPr>
          <w:rFonts w:ascii="Times New Roman" w:hAnsi="Times New Roman" w:cs="Times New Roman"/>
          <w:sz w:val="30"/>
          <w:szCs w:val="30"/>
        </w:rPr>
        <w:t xml:space="preserve"> районов, при этом в </w:t>
      </w:r>
      <w:r w:rsidRPr="007E5210">
        <w:rPr>
          <w:rFonts w:ascii="Times New Roman" w:hAnsi="Times New Roman" w:cs="Times New Roman"/>
          <w:sz w:val="30"/>
          <w:szCs w:val="30"/>
        </w:rPr>
        <w:t>Берестовицком,</w:t>
      </w:r>
      <w:r w:rsidR="005C1248">
        <w:rPr>
          <w:rFonts w:ascii="Times New Roman" w:hAnsi="Times New Roman" w:cs="Times New Roman"/>
          <w:sz w:val="30"/>
          <w:szCs w:val="30"/>
        </w:rPr>
        <w:t xml:space="preserve"> Зельвенском,</w:t>
      </w:r>
      <w:r w:rsidRPr="007E5210">
        <w:rPr>
          <w:rFonts w:ascii="Times New Roman" w:hAnsi="Times New Roman" w:cs="Times New Roman"/>
          <w:sz w:val="30"/>
          <w:szCs w:val="30"/>
        </w:rPr>
        <w:t xml:space="preserve"> Новогрудском и Ошмянском районах новые случаи туберкулеза и рецидивы зарегистрированы не были. </w:t>
      </w:r>
      <w:r w:rsidR="00F67692" w:rsidRPr="007E5210">
        <w:rPr>
          <w:rFonts w:ascii="Times New Roman" w:hAnsi="Times New Roman" w:cs="Times New Roman"/>
          <w:sz w:val="30"/>
          <w:szCs w:val="30"/>
        </w:rPr>
        <w:t>«Заболеваемость туберкулезом (с учетом рецидивов) на 100 тысяч населения» является целевым показателем подпрограммы 4 «Противодействие распространению туберкулеза» Государственной программы и установлен для отчетного года на уровне 20,6. Таким образом в Гродненской области по итогам 1 квартала текущего года имеет мест</w:t>
      </w:r>
      <w:r w:rsidR="005C1248">
        <w:rPr>
          <w:rFonts w:ascii="Times New Roman" w:hAnsi="Times New Roman" w:cs="Times New Roman"/>
          <w:sz w:val="30"/>
          <w:szCs w:val="30"/>
        </w:rPr>
        <w:t>о</w:t>
      </w:r>
      <w:r w:rsidR="00F67692" w:rsidRPr="007E5210">
        <w:rPr>
          <w:rFonts w:ascii="Times New Roman" w:hAnsi="Times New Roman" w:cs="Times New Roman"/>
          <w:sz w:val="30"/>
          <w:szCs w:val="30"/>
        </w:rPr>
        <w:t xml:space="preserve"> превышение достигнутого значения</w:t>
      </w:r>
      <w:r w:rsidR="00D71E7C">
        <w:rPr>
          <w:rFonts w:ascii="Times New Roman" w:hAnsi="Times New Roman" w:cs="Times New Roman"/>
          <w:sz w:val="30"/>
          <w:szCs w:val="30"/>
        </w:rPr>
        <w:t xml:space="preserve"> над целевым</w:t>
      </w:r>
      <w:r w:rsidR="00F67692" w:rsidRPr="007E5210">
        <w:rPr>
          <w:rFonts w:ascii="Times New Roman" w:hAnsi="Times New Roman" w:cs="Times New Roman"/>
          <w:sz w:val="30"/>
          <w:szCs w:val="30"/>
        </w:rPr>
        <w:t xml:space="preserve"> показател</w:t>
      </w:r>
      <w:r w:rsidR="00D71E7C">
        <w:rPr>
          <w:rFonts w:ascii="Times New Roman" w:hAnsi="Times New Roman" w:cs="Times New Roman"/>
          <w:sz w:val="30"/>
          <w:szCs w:val="30"/>
        </w:rPr>
        <w:t>ем</w:t>
      </w:r>
      <w:r w:rsidR="00F67692" w:rsidRPr="007E5210">
        <w:rPr>
          <w:rFonts w:ascii="Times New Roman" w:hAnsi="Times New Roman" w:cs="Times New Roman"/>
          <w:sz w:val="30"/>
          <w:szCs w:val="30"/>
        </w:rPr>
        <w:t xml:space="preserve"> на 20,4%.</w:t>
      </w:r>
      <w:r w:rsidR="002C2182" w:rsidRPr="007E5210">
        <w:rPr>
          <w:rFonts w:ascii="Times New Roman" w:hAnsi="Times New Roman" w:cs="Times New Roman"/>
          <w:sz w:val="30"/>
          <w:szCs w:val="30"/>
        </w:rPr>
        <w:t xml:space="preserve"> Сведения о заболеваемости туберкулезом с учетом рецидивов в разрезе районов представлена в Приложении 2. </w:t>
      </w:r>
    </w:p>
    <w:p w14:paraId="74E2D28E" w14:textId="77777777" w:rsidR="006F1DD2" w:rsidRPr="007E5210" w:rsidRDefault="006F1DD2" w:rsidP="006F1DD2">
      <w:pPr>
        <w:spacing w:before="240"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E5210">
        <w:rPr>
          <w:rFonts w:ascii="Times New Roman" w:hAnsi="Times New Roman" w:cs="Times New Roman"/>
          <w:sz w:val="30"/>
          <w:szCs w:val="30"/>
        </w:rPr>
        <w:t>Причины роста заболеваемости туберкулёзом кроются в следующем:</w:t>
      </w:r>
    </w:p>
    <w:p w14:paraId="3CB49755" w14:textId="1F18BF25" w:rsidR="006F1DD2" w:rsidRPr="007E5210" w:rsidRDefault="006F1DD2" w:rsidP="006F1DD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E5210">
        <w:rPr>
          <w:rFonts w:ascii="Times New Roman" w:hAnsi="Times New Roman" w:cs="Times New Roman"/>
          <w:sz w:val="30"/>
          <w:szCs w:val="30"/>
        </w:rPr>
        <w:t xml:space="preserve">- ограничение проведения профилактических мероприятий и диспансеризации населения в </w:t>
      </w:r>
      <w:r w:rsidR="005C1248">
        <w:rPr>
          <w:rFonts w:ascii="Times New Roman" w:hAnsi="Times New Roman" w:cs="Times New Roman"/>
          <w:sz w:val="30"/>
          <w:szCs w:val="30"/>
        </w:rPr>
        <w:t>2020</w:t>
      </w:r>
      <w:r w:rsidR="005C1248" w:rsidRPr="007E5210">
        <w:rPr>
          <w:rFonts w:ascii="Times New Roman" w:hAnsi="Times New Roman" w:cs="Times New Roman"/>
          <w:sz w:val="30"/>
          <w:szCs w:val="30"/>
        </w:rPr>
        <w:t>–</w:t>
      </w:r>
      <w:r w:rsidRPr="007E5210">
        <w:rPr>
          <w:rFonts w:ascii="Times New Roman" w:hAnsi="Times New Roman" w:cs="Times New Roman"/>
          <w:sz w:val="30"/>
          <w:szCs w:val="30"/>
        </w:rPr>
        <w:t>2021 год</w:t>
      </w:r>
      <w:r w:rsidR="005C1248">
        <w:rPr>
          <w:rFonts w:ascii="Times New Roman" w:hAnsi="Times New Roman" w:cs="Times New Roman"/>
          <w:sz w:val="30"/>
          <w:szCs w:val="30"/>
        </w:rPr>
        <w:t>ах</w:t>
      </w:r>
      <w:r w:rsidRPr="007E5210">
        <w:rPr>
          <w:rFonts w:ascii="Times New Roman" w:hAnsi="Times New Roman" w:cs="Times New Roman"/>
          <w:sz w:val="30"/>
          <w:szCs w:val="30"/>
        </w:rPr>
        <w:t xml:space="preserve"> по причине неблагоприятной эпидемической обстановки, что снизило число случаев активно выявленного туберкулеза в указанный период и</w:t>
      </w:r>
      <w:r w:rsidR="005C1248">
        <w:rPr>
          <w:rFonts w:ascii="Times New Roman" w:hAnsi="Times New Roman" w:cs="Times New Roman"/>
          <w:sz w:val="30"/>
          <w:szCs w:val="30"/>
        </w:rPr>
        <w:t>,</w:t>
      </w:r>
      <w:r w:rsidRPr="007E5210">
        <w:rPr>
          <w:rFonts w:ascii="Times New Roman" w:hAnsi="Times New Roman" w:cs="Times New Roman"/>
          <w:sz w:val="30"/>
          <w:szCs w:val="30"/>
        </w:rPr>
        <w:t xml:space="preserve"> как следствие, привело к «</w:t>
      </w:r>
      <w:proofErr w:type="spellStart"/>
      <w:r w:rsidRPr="007E5210">
        <w:rPr>
          <w:rFonts w:ascii="Times New Roman" w:hAnsi="Times New Roman" w:cs="Times New Roman"/>
          <w:sz w:val="30"/>
          <w:szCs w:val="30"/>
        </w:rPr>
        <w:t>недовыявлению</w:t>
      </w:r>
      <w:proofErr w:type="spellEnd"/>
      <w:r w:rsidRPr="007E5210">
        <w:rPr>
          <w:rFonts w:ascii="Times New Roman" w:hAnsi="Times New Roman" w:cs="Times New Roman"/>
          <w:sz w:val="30"/>
          <w:szCs w:val="30"/>
        </w:rPr>
        <w:t>» числа случаев заболевания в предыдущем году;</w:t>
      </w:r>
    </w:p>
    <w:p w14:paraId="771E7A8E" w14:textId="77777777" w:rsidR="006F1DD2" w:rsidRPr="007E5210" w:rsidRDefault="006F1DD2" w:rsidP="006F1DD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E5210">
        <w:rPr>
          <w:rFonts w:ascii="Times New Roman" w:hAnsi="Times New Roman" w:cs="Times New Roman"/>
          <w:sz w:val="30"/>
          <w:szCs w:val="30"/>
        </w:rPr>
        <w:t xml:space="preserve">- отказ населения от посещения учреждений здравоохранения по причине боязни инфицирования вирусом </w:t>
      </w:r>
      <w:r w:rsidRPr="007E5210">
        <w:rPr>
          <w:rFonts w:ascii="Times New Roman" w:hAnsi="Times New Roman" w:cs="Times New Roman"/>
          <w:sz w:val="30"/>
          <w:szCs w:val="30"/>
          <w:lang w:val="en-US"/>
        </w:rPr>
        <w:t>SARS</w:t>
      </w:r>
      <w:r w:rsidRPr="007E5210">
        <w:rPr>
          <w:rFonts w:ascii="Times New Roman" w:hAnsi="Times New Roman" w:cs="Times New Roman"/>
          <w:sz w:val="30"/>
          <w:szCs w:val="30"/>
        </w:rPr>
        <w:t>-</w:t>
      </w:r>
      <w:r w:rsidRPr="007E5210">
        <w:rPr>
          <w:rFonts w:ascii="Times New Roman" w:hAnsi="Times New Roman" w:cs="Times New Roman"/>
          <w:sz w:val="30"/>
          <w:szCs w:val="30"/>
          <w:lang w:val="en-US"/>
        </w:rPr>
        <w:t>CoV</w:t>
      </w:r>
      <w:r w:rsidRPr="007E5210">
        <w:rPr>
          <w:rFonts w:ascii="Times New Roman" w:hAnsi="Times New Roman" w:cs="Times New Roman"/>
          <w:sz w:val="30"/>
          <w:szCs w:val="30"/>
        </w:rPr>
        <w:t>-2;</w:t>
      </w:r>
    </w:p>
    <w:p w14:paraId="6750A241" w14:textId="77777777" w:rsidR="006F1DD2" w:rsidRPr="007E5210" w:rsidRDefault="006F1DD2" w:rsidP="006F1DD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E5210">
        <w:rPr>
          <w:rFonts w:ascii="Times New Roman" w:hAnsi="Times New Roman" w:cs="Times New Roman"/>
          <w:sz w:val="30"/>
          <w:szCs w:val="30"/>
        </w:rPr>
        <w:t>- повышенная вероятность развития активного туберкулеза у лиц, переболевших коронавирусной инфекцией с поражением легочной ткани и получивших лечение иммуносупрессивными лекарственными средствами (</w:t>
      </w:r>
      <w:proofErr w:type="spellStart"/>
      <w:r w:rsidRPr="007E5210">
        <w:rPr>
          <w:rFonts w:ascii="Times New Roman" w:hAnsi="Times New Roman" w:cs="Times New Roman"/>
          <w:sz w:val="30"/>
          <w:szCs w:val="30"/>
        </w:rPr>
        <w:t>глюкокортикостероидами</w:t>
      </w:r>
      <w:proofErr w:type="spellEnd"/>
      <w:r w:rsidRPr="007E5210">
        <w:rPr>
          <w:rFonts w:ascii="Times New Roman" w:hAnsi="Times New Roman" w:cs="Times New Roman"/>
          <w:sz w:val="30"/>
          <w:szCs w:val="30"/>
        </w:rPr>
        <w:t xml:space="preserve"> и ингибиторами интерлейкина-6 и </w:t>
      </w:r>
      <w:proofErr w:type="spellStart"/>
      <w:r w:rsidRPr="007E5210">
        <w:rPr>
          <w:rFonts w:ascii="Times New Roman" w:hAnsi="Times New Roman" w:cs="Times New Roman"/>
          <w:sz w:val="30"/>
          <w:szCs w:val="30"/>
        </w:rPr>
        <w:t>янус-киназ</w:t>
      </w:r>
      <w:proofErr w:type="spellEnd"/>
      <w:r w:rsidRPr="007E5210">
        <w:rPr>
          <w:rFonts w:ascii="Times New Roman" w:hAnsi="Times New Roman" w:cs="Times New Roman"/>
          <w:sz w:val="30"/>
          <w:szCs w:val="30"/>
        </w:rPr>
        <w:t>);</w:t>
      </w:r>
    </w:p>
    <w:p w14:paraId="1B6D7D72" w14:textId="77777777" w:rsidR="006F1DD2" w:rsidRPr="007E5210" w:rsidRDefault="006F1DD2" w:rsidP="006F1DD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E5210">
        <w:rPr>
          <w:rFonts w:ascii="Times New Roman" w:hAnsi="Times New Roman" w:cs="Times New Roman"/>
          <w:sz w:val="30"/>
          <w:szCs w:val="30"/>
        </w:rPr>
        <w:t>- наличие широкого контингента лиц, инфицированных МБТ, из-за исходно высокого уровня заболеваемости (</w:t>
      </w:r>
      <w:r w:rsidRPr="007E521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заболеваемость туберкулезом в 2017 году – 29,4, в 2018 году – 25,2 на 100 тысяч человек</w:t>
      </w:r>
      <w:r w:rsidRPr="007E5210">
        <w:rPr>
          <w:rFonts w:ascii="Times New Roman" w:hAnsi="Times New Roman" w:cs="Times New Roman"/>
          <w:sz w:val="30"/>
          <w:szCs w:val="30"/>
        </w:rPr>
        <w:t>);</w:t>
      </w:r>
    </w:p>
    <w:p w14:paraId="52722C1F" w14:textId="03E80B7F" w:rsidR="006F1DD2" w:rsidRPr="007E5210" w:rsidRDefault="006F1DD2" w:rsidP="007754A7">
      <w:pPr>
        <w:spacing w:before="240"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E5210">
        <w:rPr>
          <w:rFonts w:ascii="Times New Roman" w:hAnsi="Times New Roman" w:cs="Times New Roman"/>
          <w:sz w:val="30"/>
          <w:szCs w:val="30"/>
        </w:rPr>
        <w:lastRenderedPageBreak/>
        <w:t xml:space="preserve">- высокий удельный вес «угрожаемого» контингента в общей численности населения области (порядка 50%) и наличие большой численности лиц, не обследованных рентгенфлюорографически </w:t>
      </w:r>
      <w:r w:rsidR="005C1248" w:rsidRPr="007E5210">
        <w:rPr>
          <w:rFonts w:ascii="Times New Roman" w:hAnsi="Times New Roman" w:cs="Times New Roman"/>
          <w:sz w:val="30"/>
          <w:szCs w:val="30"/>
        </w:rPr>
        <w:t>2–3</w:t>
      </w:r>
      <w:r w:rsidRPr="007E5210">
        <w:rPr>
          <w:rFonts w:ascii="Times New Roman" w:hAnsi="Times New Roman" w:cs="Times New Roman"/>
          <w:sz w:val="30"/>
          <w:szCs w:val="30"/>
        </w:rPr>
        <w:t xml:space="preserve"> и более лет. </w:t>
      </w:r>
    </w:p>
    <w:p w14:paraId="691567AD" w14:textId="7C3A1CC1" w:rsidR="00E56288" w:rsidRPr="007E5210" w:rsidRDefault="006F1DD2" w:rsidP="00E37785">
      <w:pPr>
        <w:pStyle w:val="a4"/>
        <w:spacing w:before="240" w:beforeAutospacing="0" w:after="0" w:afterAutospacing="0"/>
        <w:ind w:firstLine="708"/>
        <w:jc w:val="both"/>
        <w:rPr>
          <w:sz w:val="30"/>
          <w:szCs w:val="30"/>
        </w:rPr>
      </w:pPr>
      <w:r w:rsidRPr="007E5210">
        <w:rPr>
          <w:sz w:val="30"/>
          <w:szCs w:val="30"/>
        </w:rPr>
        <w:t xml:space="preserve">Также к обстоятельствам, затрудняющим своевременную диагностику туберкулеза в условиях пандемии коронавирусной инфекции, может быть отнесена схожесть симптоматики COVID-19 и туберкулеза (кашель, повышение температуры, слабость). В целях раннего выявления и проведения дифференциальной диагностики с ноября 2021 года вступил в силу приказ Министерства здравоохранения Республики Беларусь от 14.10.2021 года №1271 «О диагностике туберкулеза у пациентов с инфекцией </w:t>
      </w:r>
      <w:r w:rsidRPr="007E5210">
        <w:rPr>
          <w:sz w:val="30"/>
          <w:szCs w:val="30"/>
          <w:lang w:val="en-US"/>
        </w:rPr>
        <w:t>COVID</w:t>
      </w:r>
      <w:r w:rsidRPr="007E5210">
        <w:rPr>
          <w:sz w:val="30"/>
          <w:szCs w:val="30"/>
        </w:rPr>
        <w:t xml:space="preserve">-19». В УЗ «ГОКЦ «Фтизиатрия» приняты исчерпывающие меры по исполнению приказа. За период действия нормативного документа (с 01.11.2021 по 31.03.2022) было обследовано методом </w:t>
      </w:r>
      <w:r w:rsidRPr="007E5210">
        <w:rPr>
          <w:sz w:val="30"/>
          <w:szCs w:val="30"/>
          <w:lang w:val="en-US"/>
        </w:rPr>
        <w:t>GeneXpert</w:t>
      </w:r>
      <w:r w:rsidR="00D71E7C">
        <w:rPr>
          <w:sz w:val="30"/>
          <w:szCs w:val="30"/>
        </w:rPr>
        <w:t xml:space="preserve"> 1540 пациентов с пневмониями, среди них б</w:t>
      </w:r>
      <w:r w:rsidRPr="007E5210">
        <w:rPr>
          <w:sz w:val="30"/>
          <w:szCs w:val="30"/>
        </w:rPr>
        <w:t>ыло получено 35 положительных результатов ПЦР на определение ДНК Микобактерий туберкулеза (в том числе Д</w:t>
      </w:r>
      <w:r w:rsidR="00D71E7C">
        <w:rPr>
          <w:sz w:val="30"/>
          <w:szCs w:val="30"/>
        </w:rPr>
        <w:t xml:space="preserve">НК МБТ </w:t>
      </w:r>
      <w:proofErr w:type="spellStart"/>
      <w:r w:rsidR="00D71E7C">
        <w:rPr>
          <w:sz w:val="30"/>
          <w:szCs w:val="30"/>
        </w:rPr>
        <w:t>рифампицин</w:t>
      </w:r>
      <w:proofErr w:type="spellEnd"/>
      <w:r w:rsidR="00D71E7C">
        <w:rPr>
          <w:sz w:val="30"/>
          <w:szCs w:val="30"/>
        </w:rPr>
        <w:t>-чувствительных</w:t>
      </w:r>
      <w:r w:rsidRPr="007E5210">
        <w:rPr>
          <w:sz w:val="30"/>
          <w:szCs w:val="30"/>
        </w:rPr>
        <w:t xml:space="preserve"> – 1</w:t>
      </w:r>
      <w:r w:rsidR="00D71E7C">
        <w:rPr>
          <w:sz w:val="30"/>
          <w:szCs w:val="30"/>
        </w:rPr>
        <w:t xml:space="preserve">8, ДНК МБТ </w:t>
      </w:r>
      <w:proofErr w:type="spellStart"/>
      <w:r w:rsidR="00D71E7C">
        <w:rPr>
          <w:sz w:val="30"/>
          <w:szCs w:val="30"/>
        </w:rPr>
        <w:t>рифампицин</w:t>
      </w:r>
      <w:proofErr w:type="spellEnd"/>
      <w:r w:rsidR="00D71E7C">
        <w:rPr>
          <w:sz w:val="30"/>
          <w:szCs w:val="30"/>
        </w:rPr>
        <w:t>-устойчивых</w:t>
      </w:r>
      <w:r w:rsidRPr="007E5210">
        <w:rPr>
          <w:sz w:val="30"/>
          <w:szCs w:val="30"/>
        </w:rPr>
        <w:t xml:space="preserve"> – 14, </w:t>
      </w:r>
      <w:r w:rsidR="00D71E7C">
        <w:rPr>
          <w:sz w:val="30"/>
          <w:szCs w:val="30"/>
        </w:rPr>
        <w:t>следы ДНК МБТ – 3, отрицательные</w:t>
      </w:r>
      <w:r w:rsidRPr="007E5210">
        <w:rPr>
          <w:sz w:val="30"/>
          <w:szCs w:val="30"/>
        </w:rPr>
        <w:t xml:space="preserve"> результаты – 1505). </w:t>
      </w:r>
    </w:p>
    <w:p w14:paraId="6241334E" w14:textId="71B7B8E1" w:rsidR="00403ADE" w:rsidRPr="007E5210" w:rsidRDefault="00F67692" w:rsidP="00403ADE">
      <w:pPr>
        <w:spacing w:before="240"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E5210">
        <w:rPr>
          <w:rFonts w:ascii="Times New Roman" w:hAnsi="Times New Roman" w:cs="Times New Roman"/>
          <w:sz w:val="30"/>
          <w:szCs w:val="30"/>
        </w:rPr>
        <w:t>Третьим целевым показателем подпрограммы 4 «Противодействие распространению туберкулеза» Государственной программы является «доля пациентов с множественными лекарственно-устойчивыми формами туберкулеза, успешно закончивших полный курс лечения (</w:t>
      </w:r>
      <w:r w:rsidR="005C1248" w:rsidRPr="007E5210">
        <w:rPr>
          <w:rFonts w:ascii="Times New Roman" w:hAnsi="Times New Roman" w:cs="Times New Roman"/>
          <w:sz w:val="30"/>
          <w:szCs w:val="30"/>
        </w:rPr>
        <w:t>9–24</w:t>
      </w:r>
      <w:r w:rsidRPr="007E5210">
        <w:rPr>
          <w:rFonts w:ascii="Times New Roman" w:hAnsi="Times New Roman" w:cs="Times New Roman"/>
          <w:sz w:val="30"/>
          <w:szCs w:val="30"/>
        </w:rPr>
        <w:t xml:space="preserve"> месяца), в общем количестве таких пациентов»</w:t>
      </w:r>
      <w:r w:rsidR="002C2182" w:rsidRPr="007E5210">
        <w:rPr>
          <w:rFonts w:ascii="Times New Roman" w:hAnsi="Times New Roman" w:cs="Times New Roman"/>
          <w:sz w:val="30"/>
          <w:szCs w:val="30"/>
        </w:rPr>
        <w:t xml:space="preserve"> и установлен на уровне 74,0%</w:t>
      </w:r>
      <w:r w:rsidRPr="007E5210">
        <w:rPr>
          <w:rFonts w:ascii="Times New Roman" w:hAnsi="Times New Roman" w:cs="Times New Roman"/>
          <w:sz w:val="30"/>
          <w:szCs w:val="30"/>
        </w:rPr>
        <w:t xml:space="preserve">. По итогам работы в 1 квартале 2022 года </w:t>
      </w:r>
      <w:r w:rsidR="002C2182" w:rsidRPr="007E5210">
        <w:rPr>
          <w:rFonts w:ascii="Times New Roman" w:hAnsi="Times New Roman" w:cs="Times New Roman"/>
          <w:sz w:val="30"/>
          <w:szCs w:val="30"/>
        </w:rPr>
        <w:t>достигнутое значение составило 65,</w:t>
      </w:r>
      <w:r w:rsidR="003655AF">
        <w:rPr>
          <w:rFonts w:ascii="Times New Roman" w:hAnsi="Times New Roman" w:cs="Times New Roman"/>
          <w:sz w:val="30"/>
          <w:szCs w:val="30"/>
        </w:rPr>
        <w:t>6</w:t>
      </w:r>
      <w:r w:rsidR="002C2182" w:rsidRPr="007E5210">
        <w:rPr>
          <w:rFonts w:ascii="Times New Roman" w:hAnsi="Times New Roman" w:cs="Times New Roman"/>
          <w:sz w:val="30"/>
          <w:szCs w:val="30"/>
        </w:rPr>
        <w:t xml:space="preserve">%, что на 8,4 процентных пункта ниже установленного целевого значения. </w:t>
      </w:r>
      <w:r w:rsidR="00403ADE" w:rsidRPr="007E5210">
        <w:rPr>
          <w:rFonts w:ascii="Times New Roman" w:hAnsi="Times New Roman" w:cs="Times New Roman"/>
          <w:sz w:val="30"/>
          <w:szCs w:val="30"/>
        </w:rPr>
        <w:t xml:space="preserve">Низкое значение данного показателя обусловлено высокой частотой смерти пациентов, проходящих лечение от туберкулеза, по иным причинам (5 случаев или 15,6%) и терапевтических неудач (4 случая или 12,5%). Следует отметить, что, в настоящее время 3 из 4 пациентов когорты 2020 года, имевших неудачные исходы лечения, начали и продолжают новые курсы терапии. Имевший место единственный случай отрыва от лечения в настоящее время эффективно пролечен и переведён под наблюдение в неактивную группу. Введение в клиническую практику новых укороченных режимов лечения в рамках операционного исследования с применением новых противотуберкулезных препаратов </w:t>
      </w:r>
      <w:proofErr w:type="spellStart"/>
      <w:r w:rsidR="00403ADE" w:rsidRPr="007E5210">
        <w:rPr>
          <w:rFonts w:ascii="Times New Roman" w:hAnsi="Times New Roman" w:cs="Times New Roman"/>
          <w:sz w:val="30"/>
          <w:szCs w:val="30"/>
        </w:rPr>
        <w:t>Бедаквилин</w:t>
      </w:r>
      <w:proofErr w:type="spellEnd"/>
      <w:r w:rsidR="00403ADE" w:rsidRPr="007E521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403ADE" w:rsidRPr="007E5210">
        <w:rPr>
          <w:rFonts w:ascii="Times New Roman" w:hAnsi="Times New Roman" w:cs="Times New Roman"/>
          <w:sz w:val="30"/>
          <w:szCs w:val="30"/>
        </w:rPr>
        <w:t>Претоманид</w:t>
      </w:r>
      <w:proofErr w:type="spellEnd"/>
      <w:r w:rsidR="00403ADE" w:rsidRPr="007E521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403ADE" w:rsidRPr="007E5210">
        <w:rPr>
          <w:rFonts w:ascii="Times New Roman" w:hAnsi="Times New Roman" w:cs="Times New Roman"/>
          <w:sz w:val="30"/>
          <w:szCs w:val="30"/>
        </w:rPr>
        <w:t>Линезолид</w:t>
      </w:r>
      <w:proofErr w:type="spellEnd"/>
      <w:r w:rsidR="00403ADE" w:rsidRPr="007E5210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="00403ADE" w:rsidRPr="007E5210">
        <w:rPr>
          <w:rFonts w:ascii="Times New Roman" w:hAnsi="Times New Roman" w:cs="Times New Roman"/>
          <w:sz w:val="30"/>
          <w:szCs w:val="30"/>
          <w:lang w:val="en-US"/>
        </w:rPr>
        <w:t>BPaL</w:t>
      </w:r>
      <w:proofErr w:type="spellEnd"/>
      <w:r w:rsidR="00403ADE" w:rsidRPr="007E5210">
        <w:rPr>
          <w:rFonts w:ascii="Times New Roman" w:hAnsi="Times New Roman" w:cs="Times New Roman"/>
          <w:sz w:val="30"/>
          <w:szCs w:val="30"/>
        </w:rPr>
        <w:t>+</w:t>
      </w:r>
      <w:proofErr w:type="spellStart"/>
      <w:r w:rsidR="00403ADE" w:rsidRPr="007E5210">
        <w:rPr>
          <w:rFonts w:ascii="Times New Roman" w:hAnsi="Times New Roman" w:cs="Times New Roman"/>
          <w:sz w:val="30"/>
          <w:szCs w:val="30"/>
          <w:lang w:val="en-US"/>
        </w:rPr>
        <w:t>Mfx</w:t>
      </w:r>
      <w:proofErr w:type="spellEnd"/>
      <w:r w:rsidR="00403ADE" w:rsidRPr="007E5210">
        <w:rPr>
          <w:rFonts w:ascii="Times New Roman" w:hAnsi="Times New Roman" w:cs="Times New Roman"/>
          <w:sz w:val="30"/>
          <w:szCs w:val="30"/>
        </w:rPr>
        <w:t xml:space="preserve">) позволит предложить терапию нуждающимся пациентам при наличии широкой лекарственной устойчивости МБТ и имеющим </w:t>
      </w:r>
      <w:r w:rsidR="00403ADE" w:rsidRPr="007E5210">
        <w:rPr>
          <w:rFonts w:ascii="Times New Roman" w:hAnsi="Times New Roman" w:cs="Times New Roman"/>
          <w:sz w:val="30"/>
          <w:szCs w:val="30"/>
        </w:rPr>
        <w:lastRenderedPageBreak/>
        <w:t xml:space="preserve">анамнез неудачного лечения в прошлом, </w:t>
      </w:r>
      <w:r w:rsidR="003655AF">
        <w:rPr>
          <w:rFonts w:ascii="Times New Roman" w:hAnsi="Times New Roman" w:cs="Times New Roman"/>
          <w:sz w:val="30"/>
          <w:szCs w:val="30"/>
        </w:rPr>
        <w:t>что</w:t>
      </w:r>
      <w:r w:rsidR="00403ADE" w:rsidRPr="007E5210">
        <w:rPr>
          <w:rFonts w:ascii="Times New Roman" w:hAnsi="Times New Roman" w:cs="Times New Roman"/>
          <w:sz w:val="30"/>
          <w:szCs w:val="30"/>
        </w:rPr>
        <w:t xml:space="preserve"> повысит эффективность лечения самых </w:t>
      </w:r>
      <w:proofErr w:type="spellStart"/>
      <w:r w:rsidR="00403ADE" w:rsidRPr="007E5210">
        <w:rPr>
          <w:rFonts w:ascii="Times New Roman" w:hAnsi="Times New Roman" w:cs="Times New Roman"/>
          <w:sz w:val="30"/>
          <w:szCs w:val="30"/>
        </w:rPr>
        <w:t>т</w:t>
      </w:r>
      <w:r w:rsidR="003655AF">
        <w:rPr>
          <w:rFonts w:ascii="Times New Roman" w:hAnsi="Times New Roman" w:cs="Times New Roman"/>
          <w:sz w:val="30"/>
          <w:szCs w:val="30"/>
        </w:rPr>
        <w:t>яжело</w:t>
      </w:r>
      <w:r w:rsidR="00403ADE" w:rsidRPr="007E5210">
        <w:rPr>
          <w:rFonts w:ascii="Times New Roman" w:hAnsi="Times New Roman" w:cs="Times New Roman"/>
          <w:sz w:val="30"/>
          <w:szCs w:val="30"/>
        </w:rPr>
        <w:t>курабельных</w:t>
      </w:r>
      <w:proofErr w:type="spellEnd"/>
      <w:r w:rsidR="00403ADE" w:rsidRPr="007E5210">
        <w:rPr>
          <w:rFonts w:ascii="Times New Roman" w:hAnsi="Times New Roman" w:cs="Times New Roman"/>
          <w:sz w:val="30"/>
          <w:szCs w:val="30"/>
        </w:rPr>
        <w:t xml:space="preserve"> пациентов. </w:t>
      </w:r>
    </w:p>
    <w:p w14:paraId="71C109E3" w14:textId="7C2824EF" w:rsidR="00403ADE" w:rsidRDefault="00403ADE" w:rsidP="007754A7">
      <w:pPr>
        <w:spacing w:before="240" w:after="0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7E5210">
        <w:rPr>
          <w:rFonts w:ascii="Times New Roman" w:hAnsi="Times New Roman" w:cs="Times New Roman"/>
          <w:sz w:val="30"/>
          <w:szCs w:val="30"/>
        </w:rPr>
        <w:t xml:space="preserve">Для более раннего и полного выявления всех заболевших туберкулезом необходимо </w:t>
      </w:r>
      <w:r w:rsidR="009A40A9">
        <w:rPr>
          <w:rFonts w:ascii="Times New Roman" w:hAnsi="Times New Roman" w:cs="Times New Roman"/>
          <w:sz w:val="30"/>
          <w:szCs w:val="30"/>
        </w:rPr>
        <w:t>обеспечить безусловное в</w:t>
      </w:r>
      <w:r w:rsidRPr="007E5210">
        <w:rPr>
          <w:rFonts w:ascii="Times New Roman" w:hAnsi="Times New Roman" w:cs="Times New Roman"/>
          <w:sz w:val="30"/>
          <w:szCs w:val="30"/>
        </w:rPr>
        <w:t xml:space="preserve">ыполнение комплекса профилактических мероприятий, </w:t>
      </w:r>
      <w:r w:rsidR="009A40A9">
        <w:rPr>
          <w:rFonts w:ascii="Times New Roman" w:hAnsi="Times New Roman" w:cs="Times New Roman"/>
          <w:sz w:val="30"/>
          <w:szCs w:val="30"/>
        </w:rPr>
        <w:t>раннюю</w:t>
      </w:r>
      <w:r w:rsidRPr="007E5210">
        <w:rPr>
          <w:rFonts w:ascii="Times New Roman" w:hAnsi="Times New Roman" w:cs="Times New Roman"/>
          <w:sz w:val="30"/>
          <w:szCs w:val="30"/>
        </w:rPr>
        <w:t xml:space="preserve"> изоляция заболевших лиц, наличие бесперебойного лекарственного обеспечения, активное наблюдение контактных лиц</w:t>
      </w:r>
      <w:r w:rsidR="00E37785">
        <w:rPr>
          <w:rFonts w:ascii="Times New Roman" w:hAnsi="Times New Roman" w:cs="Times New Roman"/>
          <w:sz w:val="30"/>
          <w:szCs w:val="30"/>
        </w:rPr>
        <w:t>. Все это</w:t>
      </w:r>
      <w:r w:rsidRPr="007E5210">
        <w:rPr>
          <w:rFonts w:ascii="Times New Roman" w:hAnsi="Times New Roman" w:cs="Times New Roman"/>
          <w:sz w:val="30"/>
          <w:szCs w:val="30"/>
        </w:rPr>
        <w:t xml:space="preserve"> позволит добиться стабилизации показателя заболеваемости </w:t>
      </w:r>
      <w:bookmarkStart w:id="0" w:name="_GoBack"/>
      <w:bookmarkEnd w:id="0"/>
      <w:r w:rsidRPr="007E5210">
        <w:rPr>
          <w:rFonts w:ascii="Times New Roman" w:hAnsi="Times New Roman" w:cs="Times New Roman"/>
          <w:sz w:val="30"/>
          <w:szCs w:val="30"/>
        </w:rPr>
        <w:t>туберкулезом в Гродненской области.</w:t>
      </w:r>
      <w:r w:rsidR="006F1DD2" w:rsidRPr="007E521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D488F70" w14:textId="37B0CD61" w:rsidR="003655AF" w:rsidRDefault="003655AF" w:rsidP="00403ADE">
      <w:pPr>
        <w:spacing w:after="0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Для повышения качества диагностики туберкулеза, своевременного и полного выявления всех забол</w:t>
      </w:r>
      <w:r w:rsidR="000E7960">
        <w:rPr>
          <w:rFonts w:ascii="Times New Roman" w:hAnsi="Times New Roman" w:cs="Times New Roman"/>
          <w:sz w:val="30"/>
          <w:szCs w:val="30"/>
        </w:rPr>
        <w:t>евших предлагается принять меры</w:t>
      </w:r>
    </w:p>
    <w:p w14:paraId="454EA4E2" w14:textId="77777777" w:rsidR="000E7960" w:rsidRDefault="000E7960" w:rsidP="000E796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0E7960">
        <w:rPr>
          <w:rFonts w:ascii="Times New Roman" w:hAnsi="Times New Roman" w:cs="Times New Roman"/>
          <w:sz w:val="30"/>
          <w:szCs w:val="30"/>
        </w:rPr>
        <w:t xml:space="preserve">специалистам УЗ «ГОКЦ «Фтизиатрия»: </w:t>
      </w:r>
    </w:p>
    <w:p w14:paraId="75184AD0" w14:textId="46CAFD83" w:rsidR="000E7960" w:rsidRDefault="000E7960" w:rsidP="000E796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0E7960">
        <w:rPr>
          <w:rFonts w:ascii="Times New Roman" w:hAnsi="Times New Roman" w:cs="Times New Roman"/>
          <w:sz w:val="28"/>
          <w:szCs w:val="28"/>
        </w:rPr>
        <w:t xml:space="preserve">выполнению целевых показателей Государственной программы «Здоровье народа и демографическая безопасность на </w:t>
      </w:r>
      <w:r>
        <w:rPr>
          <w:rFonts w:ascii="Times New Roman" w:hAnsi="Times New Roman" w:cs="Times New Roman"/>
          <w:sz w:val="28"/>
          <w:szCs w:val="28"/>
        </w:rPr>
        <w:t>2021–2025 годы» в полном объеме;</w:t>
      </w:r>
    </w:p>
    <w:p w14:paraId="3FFB102A" w14:textId="6EDFEF34" w:rsidR="000E7960" w:rsidRDefault="000E7960" w:rsidP="000E796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с</w:t>
      </w:r>
      <w:r w:rsidRPr="000E7960">
        <w:rPr>
          <w:rFonts w:ascii="Times New Roman" w:hAnsi="Times New Roman" w:cs="Times New Roman"/>
          <w:sz w:val="28"/>
          <w:szCs w:val="28"/>
        </w:rPr>
        <w:t>воевременно</w:t>
      </w:r>
      <w:r>
        <w:rPr>
          <w:rFonts w:ascii="Times New Roman" w:hAnsi="Times New Roman" w:cs="Times New Roman"/>
          <w:sz w:val="28"/>
          <w:szCs w:val="28"/>
        </w:rPr>
        <w:t>й госпитализации и назначения</w:t>
      </w:r>
      <w:r w:rsidRPr="000E7960">
        <w:rPr>
          <w:rFonts w:ascii="Times New Roman" w:hAnsi="Times New Roman" w:cs="Times New Roman"/>
          <w:sz w:val="28"/>
          <w:szCs w:val="28"/>
        </w:rPr>
        <w:t xml:space="preserve"> адекватных режимов лечения подлежащим пациентам и обеспечение выполнения рекомендаций Республиканского консилиума по лечению лекар</w:t>
      </w:r>
      <w:r>
        <w:rPr>
          <w:rFonts w:ascii="Times New Roman" w:hAnsi="Times New Roman" w:cs="Times New Roman"/>
          <w:sz w:val="28"/>
          <w:szCs w:val="28"/>
        </w:rPr>
        <w:t>ственно устойчивого туберкулеза;</w:t>
      </w:r>
    </w:p>
    <w:p w14:paraId="663B67BE" w14:textId="77777777" w:rsidR="000E7960" w:rsidRDefault="000E7960" w:rsidP="000E796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проведению</w:t>
      </w:r>
      <w:r w:rsidRPr="000E7960">
        <w:rPr>
          <w:rFonts w:ascii="Times New Roman" w:hAnsi="Times New Roman" w:cs="Times New Roman"/>
          <w:sz w:val="28"/>
          <w:szCs w:val="28"/>
        </w:rPr>
        <w:t xml:space="preserve"> разборов всех случаев туберкулеза с анализом причин и условий возникновения заболевания, своевременности выявления; тщательного расследования и обследования контактов; разработки мер по недопущению распространения заболевания;</w:t>
      </w:r>
    </w:p>
    <w:p w14:paraId="1DA7E5D0" w14:textId="33C7E730" w:rsidR="000E7960" w:rsidRPr="000E7960" w:rsidRDefault="000E7960" w:rsidP="000E796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проведению</w:t>
      </w:r>
      <w:r w:rsidRPr="000E7960">
        <w:rPr>
          <w:rFonts w:ascii="Times New Roman" w:hAnsi="Times New Roman" w:cs="Times New Roman"/>
          <w:sz w:val="28"/>
          <w:szCs w:val="28"/>
        </w:rPr>
        <w:t xml:space="preserve"> оперативного анализа всех случаев смерти от туберкулеза с разработкой конкретных мероприятий, направленных</w:t>
      </w:r>
      <w:r>
        <w:rPr>
          <w:rFonts w:ascii="Times New Roman" w:hAnsi="Times New Roman" w:cs="Times New Roman"/>
          <w:sz w:val="28"/>
          <w:szCs w:val="28"/>
        </w:rPr>
        <w:t xml:space="preserve"> на снижение данного показателя;</w:t>
      </w:r>
    </w:p>
    <w:p w14:paraId="193210CF" w14:textId="281CE6AF" w:rsidR="000E7960" w:rsidRDefault="007754A7" w:rsidP="000E796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качественного</w:t>
      </w:r>
      <w:r w:rsidR="000E7960" w:rsidRPr="000E7960">
        <w:rPr>
          <w:rFonts w:ascii="Times New Roman" w:hAnsi="Times New Roman" w:cs="Times New Roman"/>
          <w:sz w:val="28"/>
          <w:szCs w:val="28"/>
        </w:rPr>
        <w:t xml:space="preserve"> выполнени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E7960" w:rsidRPr="000E7960">
        <w:rPr>
          <w:rFonts w:ascii="Times New Roman" w:hAnsi="Times New Roman" w:cs="Times New Roman"/>
          <w:sz w:val="28"/>
          <w:szCs w:val="28"/>
        </w:rPr>
        <w:t xml:space="preserve"> работы по формированию приверженности у пациентов к лечению на стационарном и амбулаторном этапах лечения в целях недопущения снижения эф</w:t>
      </w:r>
      <w:r>
        <w:rPr>
          <w:rFonts w:ascii="Times New Roman" w:hAnsi="Times New Roman" w:cs="Times New Roman"/>
          <w:sz w:val="28"/>
          <w:szCs w:val="28"/>
        </w:rPr>
        <w:t xml:space="preserve">фективности лечения туберкулеза по причине отрывов; </w:t>
      </w:r>
    </w:p>
    <w:p w14:paraId="2984D7D6" w14:textId="6C1F8017" w:rsidR="000E7960" w:rsidRPr="007754A7" w:rsidRDefault="007754A7" w:rsidP="003750B6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754A7">
        <w:rPr>
          <w:rFonts w:ascii="Times New Roman" w:hAnsi="Times New Roman" w:cs="Times New Roman"/>
          <w:sz w:val="28"/>
          <w:szCs w:val="28"/>
        </w:rPr>
        <w:t>в части проведения</w:t>
      </w:r>
      <w:r w:rsidR="000E7960" w:rsidRPr="007754A7">
        <w:rPr>
          <w:rFonts w:ascii="Times New Roman" w:hAnsi="Times New Roman" w:cs="Times New Roman"/>
          <w:sz w:val="28"/>
          <w:szCs w:val="28"/>
        </w:rPr>
        <w:t xml:space="preserve"> информационно-просветительской работы по повышению осведомленности и настороженности в отношении заболевания среди лиц, обращающихся за медицинской помощью, с подозрительными на т</w:t>
      </w:r>
      <w:r w:rsidRPr="007754A7">
        <w:rPr>
          <w:rFonts w:ascii="Times New Roman" w:hAnsi="Times New Roman" w:cs="Times New Roman"/>
          <w:sz w:val="28"/>
          <w:szCs w:val="28"/>
        </w:rPr>
        <w:t>уберкулез жалобами и симптомами;</w:t>
      </w:r>
    </w:p>
    <w:p w14:paraId="1B89680B" w14:textId="313AB83A" w:rsidR="000E7960" w:rsidRDefault="007754A7" w:rsidP="000334B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="000E7960" w:rsidRPr="000E7960">
        <w:rPr>
          <w:rFonts w:ascii="Times New Roman" w:hAnsi="Times New Roman" w:cs="Times New Roman"/>
          <w:sz w:val="30"/>
          <w:szCs w:val="30"/>
        </w:rPr>
        <w:t xml:space="preserve">пециалистам общелечебной сети: </w:t>
      </w:r>
    </w:p>
    <w:p w14:paraId="799DB0AF" w14:textId="7F1EB163" w:rsidR="000E7960" w:rsidRDefault="000E7960" w:rsidP="000E7960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</w:t>
      </w:r>
      <w:r w:rsidR="003655AF" w:rsidRPr="000E7960">
        <w:rPr>
          <w:rFonts w:ascii="Times New Roman" w:hAnsi="Times New Roman" w:cs="Times New Roman"/>
          <w:sz w:val="30"/>
          <w:szCs w:val="30"/>
        </w:rPr>
        <w:t xml:space="preserve">ктивизировать проведение диспансеризации населения в части проведения </w:t>
      </w:r>
      <w:r w:rsidRPr="000E7960">
        <w:rPr>
          <w:rFonts w:ascii="Times New Roman" w:hAnsi="Times New Roman" w:cs="Times New Roman"/>
          <w:sz w:val="30"/>
          <w:szCs w:val="30"/>
        </w:rPr>
        <w:t>рентгенфлюорографического</w:t>
      </w:r>
      <w:r w:rsidR="003655AF" w:rsidRPr="000E7960">
        <w:rPr>
          <w:rFonts w:ascii="Times New Roman" w:hAnsi="Times New Roman" w:cs="Times New Roman"/>
          <w:sz w:val="30"/>
          <w:szCs w:val="30"/>
        </w:rPr>
        <w:t xml:space="preserve"> обследования;</w:t>
      </w:r>
    </w:p>
    <w:p w14:paraId="307AFB04" w14:textId="1B6487BA" w:rsidR="000E7960" w:rsidRDefault="007754A7" w:rsidP="000E7960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</w:t>
      </w:r>
      <w:r w:rsidR="003655AF" w:rsidRPr="000E7960">
        <w:rPr>
          <w:rFonts w:ascii="Times New Roman" w:hAnsi="Times New Roman" w:cs="Times New Roman"/>
          <w:sz w:val="30"/>
          <w:szCs w:val="30"/>
        </w:rPr>
        <w:t xml:space="preserve">ктуализировать группы «угрожаемого контингента» </w:t>
      </w:r>
      <w:r w:rsidR="0020575D" w:rsidRPr="000E7960">
        <w:rPr>
          <w:rFonts w:ascii="Times New Roman" w:hAnsi="Times New Roman" w:cs="Times New Roman"/>
          <w:sz w:val="30"/>
          <w:szCs w:val="30"/>
        </w:rPr>
        <w:t xml:space="preserve">согласно </w:t>
      </w:r>
      <w:proofErr w:type="gramStart"/>
      <w:r w:rsidR="000E7960" w:rsidRPr="000E7960">
        <w:rPr>
          <w:rFonts w:ascii="Times New Roman" w:hAnsi="Times New Roman" w:cs="Times New Roman"/>
          <w:sz w:val="30"/>
          <w:szCs w:val="30"/>
        </w:rPr>
        <w:t>требованиям приказа Министерства здравоохранения Республики</w:t>
      </w:r>
      <w:proofErr w:type="gramEnd"/>
      <w:r w:rsidR="003655AF" w:rsidRPr="000E7960">
        <w:rPr>
          <w:rFonts w:ascii="Times New Roman" w:hAnsi="Times New Roman" w:cs="Times New Roman"/>
          <w:sz w:val="30"/>
          <w:szCs w:val="30"/>
        </w:rPr>
        <w:t xml:space="preserve"> Беларусь от 23.05.2012 года №622 «Об утверждении «Клинического руководства по организации и проведению </w:t>
      </w:r>
      <w:r w:rsidR="003655AF" w:rsidRPr="000E7960">
        <w:rPr>
          <w:rFonts w:ascii="Times New Roman" w:hAnsi="Times New Roman" w:cs="Times New Roman"/>
          <w:sz w:val="30"/>
          <w:szCs w:val="30"/>
        </w:rPr>
        <w:lastRenderedPageBreak/>
        <w:t>противотуберкулезных мероприятий в амбулаторно-поликлинических организациях здравоохранения»</w:t>
      </w:r>
      <w:r w:rsidR="0020575D" w:rsidRPr="000E7960">
        <w:rPr>
          <w:rFonts w:ascii="Times New Roman" w:hAnsi="Times New Roman" w:cs="Times New Roman"/>
          <w:sz w:val="30"/>
          <w:szCs w:val="30"/>
        </w:rPr>
        <w:t xml:space="preserve"> и усилить контроль над прохождением подлежащими лицами РФО;</w:t>
      </w:r>
    </w:p>
    <w:p w14:paraId="27E54FE6" w14:textId="337BBF24" w:rsidR="000E7960" w:rsidRDefault="007754A7" w:rsidP="000E7960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="0020575D" w:rsidRPr="000E7960">
        <w:rPr>
          <w:rFonts w:ascii="Times New Roman" w:hAnsi="Times New Roman" w:cs="Times New Roman"/>
          <w:sz w:val="30"/>
          <w:szCs w:val="30"/>
        </w:rPr>
        <w:t>беспечить бесперебойную работу передвижных рентгенологических установок во всех районах области в целях обеспечения охвата РФО сельского населения не ниже планового значения в 97%;</w:t>
      </w:r>
    </w:p>
    <w:p w14:paraId="51BCD338" w14:textId="5D75B470" w:rsidR="000E7960" w:rsidRDefault="007754A7" w:rsidP="000E7960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="0020575D" w:rsidRPr="000E7960">
        <w:rPr>
          <w:rFonts w:ascii="Times New Roman" w:hAnsi="Times New Roman" w:cs="Times New Roman"/>
          <w:sz w:val="30"/>
          <w:szCs w:val="30"/>
        </w:rPr>
        <w:t>беспечить безусловное исполнение протокола и соблюдение сроков дообследования лиц с выявленными</w:t>
      </w:r>
      <w:r w:rsidR="009A40A9" w:rsidRPr="000E7960">
        <w:rPr>
          <w:rFonts w:ascii="Times New Roman" w:hAnsi="Times New Roman" w:cs="Times New Roman"/>
          <w:sz w:val="30"/>
          <w:szCs w:val="30"/>
        </w:rPr>
        <w:t xml:space="preserve"> при РФО</w:t>
      </w:r>
      <w:r w:rsidR="0020575D" w:rsidRPr="000E7960">
        <w:rPr>
          <w:rFonts w:ascii="Times New Roman" w:hAnsi="Times New Roman" w:cs="Times New Roman"/>
          <w:sz w:val="30"/>
          <w:szCs w:val="30"/>
        </w:rPr>
        <w:t xml:space="preserve"> изменениями в легких</w:t>
      </w:r>
      <w:r w:rsidR="009A40A9" w:rsidRPr="000E7960">
        <w:rPr>
          <w:rFonts w:ascii="Times New Roman" w:hAnsi="Times New Roman" w:cs="Times New Roman"/>
          <w:sz w:val="30"/>
          <w:szCs w:val="30"/>
        </w:rPr>
        <w:t>, а также обеспечить их широкое направление на</w:t>
      </w:r>
      <w:r w:rsidR="00420F66" w:rsidRPr="000E7960">
        <w:rPr>
          <w:rFonts w:ascii="Times New Roman" w:hAnsi="Times New Roman" w:cs="Times New Roman"/>
          <w:sz w:val="30"/>
          <w:szCs w:val="30"/>
        </w:rPr>
        <w:t xml:space="preserve"> консультации врачей-фтизиатров и</w:t>
      </w:r>
      <w:r w:rsidR="009A40A9" w:rsidRPr="000E7960">
        <w:rPr>
          <w:rFonts w:ascii="Times New Roman" w:hAnsi="Times New Roman" w:cs="Times New Roman"/>
          <w:sz w:val="30"/>
          <w:szCs w:val="30"/>
        </w:rPr>
        <w:t xml:space="preserve"> обследование в условиях стационара УЗ «ГОКЦ «Фтизиатрия»;</w:t>
      </w:r>
    </w:p>
    <w:p w14:paraId="4389EF91" w14:textId="77777777" w:rsidR="007754A7" w:rsidRPr="000E7960" w:rsidRDefault="007754A7" w:rsidP="007754A7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0E7960">
        <w:rPr>
          <w:rFonts w:ascii="Times New Roman" w:hAnsi="Times New Roman" w:cs="Times New Roman"/>
          <w:sz w:val="28"/>
          <w:szCs w:val="28"/>
        </w:rPr>
        <w:t xml:space="preserve">широкого применения быстрых лабораторных методов обнаружения микобактерий туберкулеза в мокроте пациентов с симптомами кашля и имениями в легких, выявленных при рентгенологическом обследовании (с учетом поставки аппаратов </w:t>
      </w:r>
      <w:r w:rsidRPr="000E7960">
        <w:rPr>
          <w:rFonts w:ascii="Times New Roman" w:hAnsi="Times New Roman" w:cs="Times New Roman"/>
          <w:sz w:val="28"/>
          <w:szCs w:val="28"/>
          <w:lang w:val="en-US"/>
        </w:rPr>
        <w:t>GeneXpert</w:t>
      </w:r>
      <w:r w:rsidRPr="000E7960">
        <w:rPr>
          <w:rFonts w:ascii="Times New Roman" w:hAnsi="Times New Roman" w:cs="Times New Roman"/>
          <w:sz w:val="28"/>
          <w:szCs w:val="28"/>
        </w:rPr>
        <w:t xml:space="preserve"> в УЗ «Новогрудская ЦРБ» и «Сморгонская ЦРБ»);</w:t>
      </w:r>
    </w:p>
    <w:p w14:paraId="658F3161" w14:textId="2C48A007" w:rsidR="000E7960" w:rsidRDefault="007754A7" w:rsidP="000E7960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20575D" w:rsidRPr="000E7960">
        <w:rPr>
          <w:rFonts w:ascii="Times New Roman" w:hAnsi="Times New Roman" w:cs="Times New Roman"/>
          <w:sz w:val="30"/>
          <w:szCs w:val="30"/>
        </w:rPr>
        <w:t>овысить настороженность врачей всех специальностей в отношении жалоб и симптомов, подозрительных на туберкулез, для своевременного дообследования и направления на консультации к врачам-фтизиатрам;</w:t>
      </w:r>
    </w:p>
    <w:p w14:paraId="627A945F" w14:textId="040B0196" w:rsidR="000E7960" w:rsidRDefault="007754A7" w:rsidP="000E7960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</w:t>
      </w:r>
      <w:r w:rsidR="0020575D" w:rsidRPr="000E7960">
        <w:rPr>
          <w:rFonts w:ascii="Times New Roman" w:hAnsi="Times New Roman" w:cs="Times New Roman"/>
          <w:sz w:val="30"/>
          <w:szCs w:val="30"/>
        </w:rPr>
        <w:t>силить информационную работу среди населения в целях повышения осведомленности о проблеме туберкулеза, методах его диагностики и возможностях лечения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7C1E907F" w14:textId="77777777" w:rsidR="000E7960" w:rsidRPr="000E7960" w:rsidRDefault="000E796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sectPr w:rsidR="000E7960" w:rsidRPr="000E7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07EBF"/>
    <w:multiLevelType w:val="hybridMultilevel"/>
    <w:tmpl w:val="F5C4F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A32AB"/>
    <w:multiLevelType w:val="hybridMultilevel"/>
    <w:tmpl w:val="4C249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4E6216"/>
    <w:multiLevelType w:val="multilevel"/>
    <w:tmpl w:val="CDC8F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6586146B"/>
    <w:multiLevelType w:val="multilevel"/>
    <w:tmpl w:val="27CC410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4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7D4"/>
    <w:rsid w:val="000E7960"/>
    <w:rsid w:val="001167D4"/>
    <w:rsid w:val="001B1539"/>
    <w:rsid w:val="0020575D"/>
    <w:rsid w:val="002C2182"/>
    <w:rsid w:val="00305E3E"/>
    <w:rsid w:val="003078FC"/>
    <w:rsid w:val="003655AF"/>
    <w:rsid w:val="00403ADE"/>
    <w:rsid w:val="00420F66"/>
    <w:rsid w:val="00435E58"/>
    <w:rsid w:val="005C1248"/>
    <w:rsid w:val="006F1DD2"/>
    <w:rsid w:val="007754A7"/>
    <w:rsid w:val="007E5210"/>
    <w:rsid w:val="009A40A9"/>
    <w:rsid w:val="00A00A79"/>
    <w:rsid w:val="00A1062B"/>
    <w:rsid w:val="00D71E7C"/>
    <w:rsid w:val="00E37785"/>
    <w:rsid w:val="00E56288"/>
    <w:rsid w:val="00F46BFE"/>
    <w:rsid w:val="00F67692"/>
    <w:rsid w:val="00FA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1D6D1"/>
  <w15:chartTrackingRefBased/>
  <w15:docId w15:val="{10950FA8-D759-4CFD-ABCA-36B41ED8C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69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0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655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1530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2022-04-10T18:33:00Z</dcterms:created>
  <dcterms:modified xsi:type="dcterms:W3CDTF">2022-04-12T09:19:00Z</dcterms:modified>
</cp:coreProperties>
</file>