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0" w:rsidRDefault="00CD6360" w:rsidP="00CD6360">
      <w:pPr>
        <w:pStyle w:val="a3"/>
        <w:spacing w:line="280" w:lineRule="exact"/>
        <w:ind w:right="2975"/>
        <w:rPr>
          <w:sz w:val="30"/>
          <w:szCs w:val="30"/>
        </w:rPr>
      </w:pPr>
      <w:r>
        <w:rPr>
          <w:sz w:val="30"/>
          <w:szCs w:val="30"/>
        </w:rPr>
        <w:t>С</w:t>
      </w:r>
      <w:r w:rsidRPr="00BF7933">
        <w:rPr>
          <w:sz w:val="30"/>
          <w:szCs w:val="30"/>
        </w:rPr>
        <w:t xml:space="preserve">остав </w:t>
      </w:r>
      <w:r w:rsidRPr="007C732B">
        <w:rPr>
          <w:sz w:val="30"/>
          <w:szCs w:val="30"/>
        </w:rPr>
        <w:t>кураторов для плановой организационно-методической и консультативной помощи</w:t>
      </w:r>
    </w:p>
    <w:p w:rsidR="00CD6360" w:rsidRPr="005451E8" w:rsidRDefault="00CD6360" w:rsidP="00CD6360">
      <w:pPr>
        <w:pStyle w:val="a3"/>
        <w:spacing w:line="360" w:lineRule="auto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jc w:val="center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 xml:space="preserve">№ </w:t>
            </w:r>
            <w:proofErr w:type="gramStart"/>
            <w:r w:rsidRPr="00A1431B">
              <w:rPr>
                <w:sz w:val="30"/>
                <w:szCs w:val="30"/>
              </w:rPr>
              <w:t>п</w:t>
            </w:r>
            <w:proofErr w:type="gramEnd"/>
            <w:r w:rsidRPr="00A1431B">
              <w:rPr>
                <w:sz w:val="30"/>
                <w:szCs w:val="3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jc w:val="center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>Ф.И.О.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УЗ «Лидская ЦРБ» 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 w:rsidRPr="00A1431B">
              <w:rPr>
                <w:sz w:val="30"/>
                <w:szCs w:val="30"/>
              </w:rPr>
              <w:t>Дюрдь</w:t>
            </w:r>
            <w:proofErr w:type="spellEnd"/>
            <w:r w:rsidRPr="00A1431B">
              <w:rPr>
                <w:sz w:val="30"/>
                <w:szCs w:val="30"/>
              </w:rPr>
              <w:t xml:space="preserve"> Г.Ч., заведующий поликлиническим отделением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 w:rsidRPr="00A1431B">
              <w:rPr>
                <w:sz w:val="30"/>
                <w:szCs w:val="30"/>
              </w:rPr>
              <w:t>Вороновск</w:t>
            </w:r>
            <w:r>
              <w:rPr>
                <w:sz w:val="30"/>
                <w:szCs w:val="30"/>
              </w:rPr>
              <w:t>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Лебедевич А.С., </w:t>
            </w:r>
            <w:r w:rsidRPr="00A1431B">
              <w:rPr>
                <w:sz w:val="30"/>
                <w:szCs w:val="30"/>
              </w:rPr>
              <w:t>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r w:rsidRPr="00A1431B">
              <w:rPr>
                <w:sz w:val="30"/>
                <w:szCs w:val="30"/>
              </w:rPr>
              <w:t>Волковысск</w:t>
            </w:r>
            <w:r>
              <w:rPr>
                <w:sz w:val="30"/>
                <w:szCs w:val="30"/>
              </w:rPr>
              <w:t>ая ЦРБ»</w:t>
            </w:r>
          </w:p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 w:rsidRPr="00A1431B">
              <w:rPr>
                <w:sz w:val="30"/>
                <w:szCs w:val="30"/>
              </w:rPr>
              <w:t>Берестовицк</w:t>
            </w:r>
            <w:r>
              <w:rPr>
                <w:sz w:val="30"/>
                <w:szCs w:val="30"/>
              </w:rPr>
              <w:t>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 w:rsidRPr="00A1431B">
              <w:rPr>
                <w:sz w:val="30"/>
                <w:szCs w:val="30"/>
              </w:rPr>
              <w:t>Живалевская</w:t>
            </w:r>
            <w:proofErr w:type="spellEnd"/>
            <w:r w:rsidRPr="00A1431B">
              <w:rPr>
                <w:sz w:val="30"/>
                <w:szCs w:val="30"/>
              </w:rPr>
              <w:t xml:space="preserve"> И.В.,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Зельвенская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proofErr w:type="gramStart"/>
            <w:r>
              <w:rPr>
                <w:sz w:val="30"/>
                <w:szCs w:val="30"/>
              </w:rPr>
              <w:t>Свислочская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ЦРБ»</w:t>
            </w:r>
          </w:p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Ошмянская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 w:rsidRPr="00A1431B">
              <w:rPr>
                <w:sz w:val="30"/>
                <w:szCs w:val="30"/>
              </w:rPr>
              <w:t>Януль</w:t>
            </w:r>
            <w:proofErr w:type="spellEnd"/>
            <w:r w:rsidRPr="00A1431B">
              <w:rPr>
                <w:sz w:val="30"/>
                <w:szCs w:val="30"/>
              </w:rPr>
              <w:t xml:space="preserve"> С.Ф.,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Корелическая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Новогрудская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>Клишина И.Н.,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Дятловская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 w:rsidRPr="00A1431B">
              <w:rPr>
                <w:sz w:val="30"/>
                <w:szCs w:val="30"/>
              </w:rPr>
              <w:t>Щучинск</w:t>
            </w:r>
            <w:r>
              <w:rPr>
                <w:sz w:val="30"/>
                <w:szCs w:val="30"/>
              </w:rPr>
              <w:t>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Декевич</w:t>
            </w:r>
            <w:proofErr w:type="spellEnd"/>
            <w:r>
              <w:rPr>
                <w:sz w:val="30"/>
                <w:szCs w:val="30"/>
              </w:rPr>
              <w:t xml:space="preserve"> С</w:t>
            </w:r>
            <w:r w:rsidRPr="00A1431B">
              <w:rPr>
                <w:sz w:val="30"/>
                <w:szCs w:val="30"/>
              </w:rPr>
              <w:t>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«Слонимская ЦРБ»</w:t>
            </w:r>
          </w:p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Сморгонская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Тю</w:t>
            </w:r>
            <w:r w:rsidRPr="00A1431B">
              <w:rPr>
                <w:sz w:val="30"/>
                <w:szCs w:val="30"/>
              </w:rPr>
              <w:t xml:space="preserve">рьма №1  управление </w:t>
            </w:r>
            <w:proofErr w:type="gramStart"/>
            <w:r w:rsidRPr="00A1431B">
              <w:rPr>
                <w:sz w:val="30"/>
                <w:szCs w:val="30"/>
              </w:rPr>
              <w:t>департамента исполнения наказаний Министерства внутренних дел республики</w:t>
            </w:r>
            <w:proofErr w:type="gramEnd"/>
            <w:r w:rsidRPr="00A1431B">
              <w:rPr>
                <w:sz w:val="30"/>
                <w:szCs w:val="30"/>
              </w:rPr>
              <w:t xml:space="preserve"> Беларусь по Гродненской обл</w:t>
            </w:r>
            <w:r>
              <w:rPr>
                <w:sz w:val="30"/>
                <w:szCs w:val="30"/>
              </w:rPr>
              <w:t>асти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 w:rsidRPr="00A1431B">
              <w:rPr>
                <w:sz w:val="30"/>
                <w:szCs w:val="30"/>
              </w:rPr>
              <w:t>Кукса</w:t>
            </w:r>
            <w:proofErr w:type="spellEnd"/>
            <w:r w:rsidRPr="00A1431B">
              <w:rPr>
                <w:sz w:val="30"/>
                <w:szCs w:val="30"/>
              </w:rPr>
              <w:t xml:space="preserve"> О.Р.,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«Мостовская ЦРБ»</w:t>
            </w:r>
          </w:p>
          <w:p w:rsidR="00CD6360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>
              <w:rPr>
                <w:sz w:val="30"/>
                <w:szCs w:val="30"/>
              </w:rPr>
              <w:t>Островецкая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УЗ «</w:t>
            </w:r>
            <w:proofErr w:type="spellStart"/>
            <w:r w:rsidRPr="00A1431B">
              <w:rPr>
                <w:sz w:val="30"/>
                <w:szCs w:val="30"/>
              </w:rPr>
              <w:t>Ивьевск</w:t>
            </w:r>
            <w:r>
              <w:rPr>
                <w:sz w:val="30"/>
                <w:szCs w:val="30"/>
              </w:rPr>
              <w:t>ая</w:t>
            </w:r>
            <w:proofErr w:type="spellEnd"/>
            <w:r>
              <w:rPr>
                <w:sz w:val="30"/>
                <w:szCs w:val="30"/>
              </w:rPr>
              <w:t xml:space="preserve"> ЦРБ»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>Важенина Н.П., врач-фтизиатр поликлинического отделения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>ГУЗ «Областная туберкулезная больница «</w:t>
            </w:r>
            <w:proofErr w:type="spellStart"/>
            <w:r w:rsidRPr="00A1431B">
              <w:rPr>
                <w:sz w:val="30"/>
                <w:szCs w:val="30"/>
              </w:rPr>
              <w:t>Бояры</w:t>
            </w:r>
            <w:proofErr w:type="spellEnd"/>
            <w:r w:rsidRPr="00A1431B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Санько С.И</w:t>
            </w:r>
            <w:r w:rsidRPr="00A1431B">
              <w:rPr>
                <w:sz w:val="30"/>
                <w:szCs w:val="30"/>
              </w:rPr>
              <w:t xml:space="preserve">., заведующий </w:t>
            </w:r>
            <w:r w:rsidRPr="00A1431B">
              <w:rPr>
                <w:sz w:val="30"/>
                <w:szCs w:val="30"/>
                <w:lang w:val="en-US"/>
              </w:rPr>
              <w:t>II</w:t>
            </w:r>
            <w:r w:rsidRPr="00A1431B">
              <w:rPr>
                <w:sz w:val="30"/>
                <w:szCs w:val="30"/>
              </w:rPr>
              <w:t xml:space="preserve"> фтизиатрическим отделением</w:t>
            </w:r>
          </w:p>
        </w:tc>
      </w:tr>
      <w:tr w:rsidR="00CD6360" w:rsidRPr="00A1431B" w:rsidTr="00D941FA">
        <w:tc>
          <w:tcPr>
            <w:tcW w:w="675" w:type="dxa"/>
            <w:shd w:val="clear" w:color="auto" w:fill="auto"/>
          </w:tcPr>
          <w:p w:rsidR="00CD6360" w:rsidRPr="00A1431B" w:rsidRDefault="00CD6360" w:rsidP="00CD6360">
            <w:pPr>
              <w:pStyle w:val="a3"/>
              <w:numPr>
                <w:ilvl w:val="0"/>
                <w:numId w:val="1"/>
              </w:numPr>
              <w:spacing w:line="280" w:lineRule="exact"/>
              <w:ind w:left="567" w:hanging="425"/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A1431B">
              <w:rPr>
                <w:sz w:val="30"/>
                <w:szCs w:val="30"/>
              </w:rPr>
              <w:t>ГУЗ «Областной Волковысский противотуберкулезный диспансер»</w:t>
            </w:r>
          </w:p>
        </w:tc>
        <w:tc>
          <w:tcPr>
            <w:tcW w:w="4111" w:type="dxa"/>
            <w:shd w:val="clear" w:color="auto" w:fill="auto"/>
          </w:tcPr>
          <w:p w:rsidR="00CD6360" w:rsidRPr="00A1431B" w:rsidRDefault="00CD6360" w:rsidP="00D941FA">
            <w:pPr>
              <w:pStyle w:val="a3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Коршук</w:t>
            </w:r>
            <w:proofErr w:type="spellEnd"/>
            <w:r>
              <w:rPr>
                <w:sz w:val="30"/>
                <w:szCs w:val="30"/>
              </w:rPr>
              <w:t xml:space="preserve"> О.М</w:t>
            </w:r>
            <w:r w:rsidRPr="00A1431B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врач-фтизиатр</w:t>
            </w:r>
            <w:r w:rsidRPr="00A143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</w:t>
            </w:r>
            <w:r w:rsidRPr="00A1431B">
              <w:rPr>
                <w:sz w:val="30"/>
                <w:szCs w:val="30"/>
                <w:lang w:val="en-US"/>
              </w:rPr>
              <w:t>I</w:t>
            </w:r>
            <w:r w:rsidRPr="00A1431B">
              <w:rPr>
                <w:sz w:val="30"/>
                <w:szCs w:val="30"/>
              </w:rPr>
              <w:t xml:space="preserve"> фтизиатрическ</w:t>
            </w:r>
            <w:r>
              <w:rPr>
                <w:sz w:val="30"/>
                <w:szCs w:val="30"/>
              </w:rPr>
              <w:t>ого</w:t>
            </w:r>
            <w:r w:rsidRPr="00A1431B">
              <w:rPr>
                <w:sz w:val="30"/>
                <w:szCs w:val="30"/>
              </w:rPr>
              <w:t xml:space="preserve"> отделени</w:t>
            </w:r>
            <w:r>
              <w:rPr>
                <w:sz w:val="30"/>
                <w:szCs w:val="30"/>
              </w:rPr>
              <w:t>я</w:t>
            </w:r>
          </w:p>
        </w:tc>
      </w:tr>
    </w:tbl>
    <w:p w:rsidR="00CD6360" w:rsidRDefault="00CD6360" w:rsidP="00CD6360">
      <w:pPr>
        <w:pStyle w:val="a3"/>
        <w:rPr>
          <w:sz w:val="30"/>
          <w:szCs w:val="30"/>
        </w:rPr>
      </w:pPr>
    </w:p>
    <w:p w:rsidR="00FD7149" w:rsidRDefault="00FD7149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Default="00CD6360"/>
    <w:p w:rsidR="00CD6360" w:rsidRPr="00CD6360" w:rsidRDefault="00CD6360" w:rsidP="00CD6360">
      <w:pPr>
        <w:ind w:firstLine="709"/>
        <w:jc w:val="both"/>
        <w:rPr>
          <w:sz w:val="30"/>
        </w:rPr>
      </w:pPr>
      <w:r>
        <w:rPr>
          <w:sz w:val="30"/>
        </w:rPr>
        <w:lastRenderedPageBreak/>
        <w:t>И</w:t>
      </w:r>
      <w:r w:rsidRPr="00CD6360">
        <w:rPr>
          <w:sz w:val="30"/>
        </w:rPr>
        <w:t>нформаци</w:t>
      </w:r>
      <w:r>
        <w:rPr>
          <w:sz w:val="30"/>
        </w:rPr>
        <w:t>я</w:t>
      </w:r>
      <w:r w:rsidRPr="00CD6360">
        <w:rPr>
          <w:sz w:val="30"/>
        </w:rPr>
        <w:t xml:space="preserve"> о закреплении специалистов учреждения за ЦРБ, городскими поликлиниками г. Гродно: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5351"/>
      </w:tblGrid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jc w:val="center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 xml:space="preserve">№ </w:t>
            </w:r>
            <w:proofErr w:type="gramStart"/>
            <w:r w:rsidRPr="00CD6360">
              <w:rPr>
                <w:sz w:val="26"/>
                <w:szCs w:val="26"/>
              </w:rPr>
              <w:t>п</w:t>
            </w:r>
            <w:proofErr w:type="gramEnd"/>
            <w:r w:rsidRPr="00CD6360">
              <w:rPr>
                <w:sz w:val="26"/>
                <w:szCs w:val="26"/>
              </w:rPr>
              <w:t>/п</w:t>
            </w: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center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Ф.И.О. специалиста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center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Учреждение здравоохранения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№1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Кукса</w:t>
            </w:r>
            <w:proofErr w:type="spellEnd"/>
            <w:r w:rsidRPr="00CD6360">
              <w:rPr>
                <w:sz w:val="26"/>
                <w:szCs w:val="26"/>
              </w:rPr>
              <w:t xml:space="preserve"> О.В.,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№2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Декевич</w:t>
            </w:r>
            <w:proofErr w:type="spellEnd"/>
            <w:r w:rsidRPr="00CD6360">
              <w:rPr>
                <w:sz w:val="26"/>
                <w:szCs w:val="26"/>
              </w:rPr>
              <w:t xml:space="preserve"> С.С.,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№3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Лебедевич А.С.,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№4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Болдак</w:t>
            </w:r>
            <w:proofErr w:type="spellEnd"/>
            <w:r w:rsidRPr="00CD6360">
              <w:rPr>
                <w:sz w:val="26"/>
                <w:szCs w:val="26"/>
              </w:rPr>
              <w:t xml:space="preserve"> В.В.,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№5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Януль</w:t>
            </w:r>
            <w:proofErr w:type="spellEnd"/>
            <w:r w:rsidRPr="00CD6360">
              <w:rPr>
                <w:sz w:val="26"/>
                <w:szCs w:val="26"/>
              </w:rPr>
              <w:t xml:space="preserve"> С.Ф.,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№6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Важенина Н.П.,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«Городская поликлиника №7 г. Гродно»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Клишина И.Н.,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 xml:space="preserve">Детские поликлиники </w:t>
            </w:r>
            <w:r w:rsidRPr="00CD6360">
              <w:rPr>
                <w:sz w:val="26"/>
                <w:szCs w:val="26"/>
              </w:rPr>
              <w:br/>
              <w:t>г. Гродно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Руховец</w:t>
            </w:r>
            <w:proofErr w:type="spellEnd"/>
            <w:r w:rsidRPr="00CD6360">
              <w:rPr>
                <w:sz w:val="26"/>
                <w:szCs w:val="26"/>
              </w:rPr>
              <w:t xml:space="preserve"> Н.С.,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 xml:space="preserve">УЗ «Лидская ЦРБ» 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Дюрдь</w:t>
            </w:r>
            <w:proofErr w:type="spellEnd"/>
            <w:r w:rsidRPr="00CD6360">
              <w:rPr>
                <w:sz w:val="26"/>
                <w:szCs w:val="26"/>
              </w:rPr>
              <w:t xml:space="preserve"> Г.Ч., заведующий поликлиническим отделением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Вороновская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Лебедевич А.С.,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«Волковысская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Берестовицкая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Живалевская</w:t>
            </w:r>
            <w:proofErr w:type="spellEnd"/>
            <w:r w:rsidRPr="00CD6360">
              <w:rPr>
                <w:sz w:val="26"/>
                <w:szCs w:val="26"/>
              </w:rPr>
              <w:t xml:space="preserve"> И.В.,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Зельвенская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proofErr w:type="gramStart"/>
            <w:r w:rsidRPr="00CD6360">
              <w:rPr>
                <w:sz w:val="26"/>
                <w:szCs w:val="26"/>
              </w:rPr>
              <w:t>Свислочская</w:t>
            </w:r>
            <w:proofErr w:type="spellEnd"/>
            <w:proofErr w:type="gram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Ошмянская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Януль</w:t>
            </w:r>
            <w:proofErr w:type="spellEnd"/>
            <w:r w:rsidRPr="00CD6360">
              <w:rPr>
                <w:sz w:val="26"/>
                <w:szCs w:val="26"/>
              </w:rPr>
              <w:t xml:space="preserve"> С.Ф.,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Корелическая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Новогрудская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Клишина И.Н.,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Дятловская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Щучинская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Декевич</w:t>
            </w:r>
            <w:proofErr w:type="spellEnd"/>
            <w:r w:rsidRPr="00CD6360">
              <w:rPr>
                <w:sz w:val="26"/>
                <w:szCs w:val="26"/>
              </w:rPr>
              <w:t xml:space="preserve"> С.,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«Слонимская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Сморгонская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 xml:space="preserve">Тюрьма №1  управление </w:t>
            </w:r>
            <w:proofErr w:type="gramStart"/>
            <w:r w:rsidRPr="00CD6360">
              <w:rPr>
                <w:sz w:val="26"/>
                <w:szCs w:val="26"/>
              </w:rPr>
              <w:t>департамента исполнения наказаний Министерства внутренних дел республики</w:t>
            </w:r>
            <w:proofErr w:type="gramEnd"/>
            <w:r w:rsidRPr="00CD6360">
              <w:rPr>
                <w:sz w:val="26"/>
                <w:szCs w:val="26"/>
              </w:rPr>
              <w:t xml:space="preserve"> Беларусь по Гродненской области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Кукса</w:t>
            </w:r>
            <w:proofErr w:type="spellEnd"/>
            <w:r w:rsidRPr="00CD6360">
              <w:rPr>
                <w:sz w:val="26"/>
                <w:szCs w:val="26"/>
              </w:rPr>
              <w:t xml:space="preserve"> О.Р.,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«Мостовская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Островецкая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УЗ «</w:t>
            </w:r>
            <w:proofErr w:type="spellStart"/>
            <w:r w:rsidRPr="00CD6360">
              <w:rPr>
                <w:sz w:val="26"/>
                <w:szCs w:val="26"/>
              </w:rPr>
              <w:t>Ивьевская</w:t>
            </w:r>
            <w:proofErr w:type="spellEnd"/>
            <w:r w:rsidRPr="00CD6360">
              <w:rPr>
                <w:sz w:val="26"/>
                <w:szCs w:val="26"/>
              </w:rPr>
              <w:t xml:space="preserve"> ЦРБ»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Важенина Н.П., врач-фтизиатр поликлинического отделения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ГУЗ «Областная туберкулезная больница «</w:t>
            </w:r>
            <w:proofErr w:type="spellStart"/>
            <w:r w:rsidRPr="00CD6360">
              <w:rPr>
                <w:sz w:val="26"/>
                <w:szCs w:val="26"/>
              </w:rPr>
              <w:t>Бояры</w:t>
            </w:r>
            <w:proofErr w:type="spellEnd"/>
            <w:r w:rsidRPr="00CD6360">
              <w:rPr>
                <w:sz w:val="26"/>
                <w:szCs w:val="26"/>
              </w:rPr>
              <w:t>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 xml:space="preserve">Санько С.И., заведующий </w:t>
            </w:r>
            <w:r w:rsidRPr="00CD6360">
              <w:rPr>
                <w:sz w:val="26"/>
                <w:szCs w:val="26"/>
                <w:lang w:val="en-US"/>
              </w:rPr>
              <w:t>II</w:t>
            </w:r>
            <w:r w:rsidRPr="00CD6360">
              <w:rPr>
                <w:sz w:val="26"/>
                <w:szCs w:val="26"/>
              </w:rPr>
              <w:t xml:space="preserve"> фтизиатрическим отделением</w:t>
            </w:r>
          </w:p>
        </w:tc>
      </w:tr>
      <w:tr w:rsidR="00CD6360" w:rsidRPr="00CD6360" w:rsidTr="00CD6360">
        <w:tc>
          <w:tcPr>
            <w:tcW w:w="567" w:type="dxa"/>
            <w:shd w:val="clear" w:color="auto" w:fill="auto"/>
          </w:tcPr>
          <w:p w:rsidR="00CD6360" w:rsidRPr="00CD6360" w:rsidRDefault="00CD6360" w:rsidP="00CD6360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94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D6360">
              <w:rPr>
                <w:sz w:val="26"/>
                <w:szCs w:val="26"/>
              </w:rPr>
              <w:t>ГУЗ «Областной Волковысский противотуберкулезный диспансер»</w:t>
            </w:r>
          </w:p>
        </w:tc>
        <w:tc>
          <w:tcPr>
            <w:tcW w:w="5351" w:type="dxa"/>
            <w:shd w:val="clear" w:color="auto" w:fill="auto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CD6360">
              <w:rPr>
                <w:sz w:val="26"/>
                <w:szCs w:val="26"/>
              </w:rPr>
              <w:t>Коршук</w:t>
            </w:r>
            <w:proofErr w:type="spellEnd"/>
            <w:r w:rsidRPr="00CD6360">
              <w:rPr>
                <w:sz w:val="26"/>
                <w:szCs w:val="26"/>
              </w:rPr>
              <w:t xml:space="preserve"> О.М, врач-фтизиатр </w:t>
            </w:r>
            <w:r w:rsidRPr="00CD6360">
              <w:rPr>
                <w:sz w:val="26"/>
                <w:szCs w:val="26"/>
                <w:lang w:val="en-US"/>
              </w:rPr>
              <w:t>II</w:t>
            </w:r>
            <w:r w:rsidRPr="00CD6360">
              <w:rPr>
                <w:sz w:val="26"/>
                <w:szCs w:val="26"/>
              </w:rPr>
              <w:t xml:space="preserve"> фтизиатрического отделения</w:t>
            </w:r>
          </w:p>
        </w:tc>
      </w:tr>
    </w:tbl>
    <w:p w:rsidR="00CD6360" w:rsidRPr="00CD6360" w:rsidRDefault="00CD6360" w:rsidP="00CD6360">
      <w:pPr>
        <w:spacing w:line="360" w:lineRule="auto"/>
        <w:jc w:val="both"/>
        <w:rPr>
          <w:sz w:val="30"/>
        </w:rPr>
      </w:pPr>
    </w:p>
    <w:p w:rsidR="00CD6360" w:rsidRPr="00CD6360" w:rsidRDefault="00CD6360" w:rsidP="00CD6360">
      <w:pPr>
        <w:spacing w:line="280" w:lineRule="exact"/>
        <w:ind w:right="3686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lastRenderedPageBreak/>
        <w:t>Анализ</w:t>
      </w:r>
    </w:p>
    <w:p w:rsidR="00CD6360" w:rsidRPr="00CD6360" w:rsidRDefault="00CD6360" w:rsidP="00CD6360">
      <w:pPr>
        <w:spacing w:line="280" w:lineRule="exact"/>
        <w:ind w:right="3686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эпидемиологических показателей по туберкулезу и флюорографического обследования населения Гродненской области за 3 месяца 2019 года</w:t>
      </w:r>
    </w:p>
    <w:p w:rsidR="00CD6360" w:rsidRPr="00CD6360" w:rsidRDefault="00CD6360" w:rsidP="00CD6360">
      <w:pPr>
        <w:spacing w:line="360" w:lineRule="auto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За 3 месяца 2019 года в Гродненской области выявлен 71 больной активным туберкулезом, показатель заболеваемости составил 6,8 на 100 тыс. населения, по сравнению с аналогичным периодом 2018 года увеличение на 28,3% (5,3 на 100 тыс. населения; 55 чел.). В структуре преобладает туберкулез органов дыхания – 93,0% от всех новых случаев (66 чел.). Туберкулез других органов и систем составил 7,0% (5 чел.) (в 2018 году – 3,6%; 2 чел.).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Заболеваемость населения туберкулезом в разрезе районов (таблица 1).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 xml:space="preserve">Выше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среднеобластного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уровня за анализируемый период значение показателя заболеваемости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Вороновском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(16,5 на 100 тыс. населения), Щучинском районе (13,0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Ивьевском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(13,4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Островецком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(19,9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Ошмянском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(13,1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Свислочском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(13,6 на 100 тыс. населения).</w:t>
      </w:r>
      <w:proofErr w:type="gramEnd"/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 xml:space="preserve">Снизился показатель заболеваемости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Берестовицком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(с 13,1 до 6,6 на 100 тыс. населения), Волковысском районе (с 4,3 до 1,4 на 100 тыс. населения), Гродненском районе (с 8,1 до 6,1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Дятловском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(с 20,4 до 8,4 на 100 тыс. населения).</w:t>
      </w:r>
      <w:proofErr w:type="gramEnd"/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Отмечается снижение показателя выявления активного туберкулеза при проведении профилактических осмотров с 71,7% до 59,1% за 3 месяца 2019 года.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Низкая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выявляемость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активного туберкулеза при профилактических осмотрах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Ивьевском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, Щучинском районах. Показатель заболеваемости «угрожаемых» контингентов составил 18,2 на 100 тыс. населения (50 чел.), за 1 квартал 2018 года – 13,5 на 100 тыс. населения (35 чел.).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Удельный вес среди новых случаев лиц, относящихся к «обязательным» контингентам, составил 8,5% за 1 квартал 2019 года (7,3% - 4 чел.).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Заболеваемость бациллярными формами туберкулеза органов дыхания за 3 месяца 2019 года 5,6 на 100 тыс. населения (58 случаев), за 1 квартал 2018 года – 4,4 на 100 тыс. населения (46 случаев). Удельный вес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бактериовыделителей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среди вновь выявленных случаев органов дыхания – 87,9% (86,8% в 1 квартале 2018 года).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Показатель наличия деструкции снизился и составил 18,2% в 2019 году (в 1 квартале 2018 года – 22,6%).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lastRenderedPageBreak/>
        <w:t>Случаев заболеваний детей и подростков за отчетный период нет.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По данным 3-х месяцев 12019 года предварительный показатель смертности от туберкулеза увеличился на 28,6% и составил 0,9 на 100 тыс. населения (9 чел.) в сравнении с аналогичным периодом 2018 года +0,7 на 100 тыс. населения (7 чел.).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Показатель смертности в разрезе районов (таблица 2).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Выше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среднеобластного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показателя смертности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Кореличском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(10,4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Вороновском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(8,2 на 100 тыс. населения),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Новогрудском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(2,2 на 100 тыс. населения).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Умершие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>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г. Гродно: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Заборевская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Е.И., 1946 г.р., инвалид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группы. Туберкулез выявлен 29.12.2018.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Прибывшая из РФ.</w:t>
      </w:r>
      <w:proofErr w:type="gramEnd"/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Волковысский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Клевцов В.А., 1954 г.р. На учете с 2009 года. Лечение по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ККБ. С 2011 по 2012 гг. проходил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курс лечения (в том числе принудительно) – неудача в лечении. С 2013 года симптоматическое лечение из-за отказа от лечения. Диагноз: Фиброзно-кавернозный туберкулез легких, прогрессирующее течение. МБТ+, ШЛУ. ДН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ст. Хронический вирусный гепатит «С». Язвенная болезнь желудка. Находился в ТБ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Новоельня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».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Вороновский</w:t>
      </w:r>
      <w:proofErr w:type="spellEnd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 xml:space="preserve">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Рабецкий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К.И., 1948 г.р., инвалид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группы – общее заболевание.  На ДУ с 2007 года. Рецидив 31.05.2018. МЛУ. +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</w:t>
      </w:r>
      <w:r w:rsidRPr="00CD6360">
        <w:rPr>
          <w:rFonts w:eastAsiaTheme="minorHAnsi" w:cstheme="minorBidi"/>
          <w:sz w:val="30"/>
          <w:szCs w:val="30"/>
          <w:lang w:eastAsia="en-US"/>
        </w:rPr>
        <w:t>. Находился на симптоматическом лечении в ТБ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Новоельня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». Диагноз: Двусторонняя казеозная пневмония. МБТ+. Пре-ШЛУ. ДН </w:t>
      </w:r>
      <w:proofErr w:type="gramStart"/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proofErr w:type="spellStart"/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>Тубинтоксикация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. Прогрессирование процесса. Нефропатия сложного генеза, ХБП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ст., СД, специфический тип ИБС, АН, АГ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риск.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Подпалуха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О.А., 1977 г.р. На ДУ 5 дней. БОМЖ. Временно проживала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Вороновском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районе.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Зарегистрирована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 г. Гродно. Вела асоциальный образ жизни. Данных о предыдущем РФО нет. В анамнезе СД,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панкреатический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 ст. декомпенсации. Миокардиодистрофия смешанного генеза. Находилась на лечении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ОАиР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Гродненского ОКЦ «Фтизиатрия» с 01.02.2019 по 05.02.2019. Диагноз: Казеозная пневмония. МБТ+. ЛЧ.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Дятловский</w:t>
      </w:r>
      <w:proofErr w:type="spellEnd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 xml:space="preserve">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Бондаренко В.В., 1954 г.р. На ДУ с 07.05.2018. Изменения выявлены при обращении. РФО от 24.04.2017 – </w:t>
      </w:r>
      <w:proofErr w:type="spellStart"/>
      <w:r w:rsidRPr="00CD6360">
        <w:rPr>
          <w:rFonts w:eastAsiaTheme="minorHAnsi" w:cstheme="minorBidi"/>
          <w:sz w:val="30"/>
          <w:szCs w:val="30"/>
          <w:lang w:val="en-US" w:eastAsia="en-US"/>
        </w:rPr>
        <w:t>Rg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+. Находился на стационарном лечении с 04.05.2018 по 06.09.2018. Зарегистрирована неудача в лечении ввиду сопутствующей патологии: Токсическая нефропатия 2-3 ст. Последнее поступление в стационар 18.12.2018 – 1 месяц. Клинический диагноз: Двусторонняя казеозная пневмония. МБТ+. ЛЧ-ТБ. Лечение после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неэффективного курса. Туберкулез </w:t>
      </w:r>
      <w:r w:rsidRPr="00CD6360">
        <w:rPr>
          <w:rFonts w:eastAsiaTheme="minorHAnsi" w:cstheme="minorBidi"/>
          <w:sz w:val="30"/>
          <w:szCs w:val="30"/>
          <w:lang w:eastAsia="en-US"/>
        </w:rPr>
        <w:lastRenderedPageBreak/>
        <w:t xml:space="preserve">МПС. МБТ+. ЛЧ. Кахексия. Токсическая нефропатия смешанного генеза. ХБП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>-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III</w:t>
      </w:r>
      <w:r w:rsidRPr="00CD6360">
        <w:rPr>
          <w:rFonts w:eastAsiaTheme="minorHAnsi" w:cstheme="minorBidi"/>
          <w:sz w:val="30"/>
          <w:szCs w:val="30"/>
          <w:lang w:eastAsia="en-US"/>
        </w:rPr>
        <w:t>. Туберкулез кишечника. Наличие тяжелой сопутствующей патологии со стороны почек, повлияло на заболевание.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Кореличский</w:t>
      </w:r>
      <w:proofErr w:type="spellEnd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 xml:space="preserve">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Ковалевич К.С., 1950 г.р. На ДУ с 1999 года.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Выявлен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при профилактическом осмотре. Находился на лечении по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ККБ с диагнозом: Инфильтративный туберкулез легких. МБ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Т-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. В 2005 году – рецидив туберкулезного процесса. Диагноз: Инфильтративный туберкулез легких. МБТ+. Прошел курс стационарного лечения,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абациллирован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. В 2006 году обострение процесса. Диагноз: Инфильтративный туберкулез легких в фазе распада. МБТ+. МЛУ. Неоднократно проходил курсы стационарного и амбулаторного лечения. В 2010 году – ШЛУ. С 2012 года находился на симптоматическом лечении в ТБ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Новоельня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» ввиду отказа от лечения.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Русан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В.И., 1959 г.р. На  ДУ с 08.02.2019. Не работал. Выявлен при обращении. 05.02.2019 соседями вызван врач общей практики. После осмотра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направлен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 терапевтическое отделение УЗ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Кореличская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ЦРБ». При РФО выявлены изменения в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легких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и пациент переведен в Гродненский ОКЦ «Фтизиатрия». В 2008-2009 гг. находился в заключении. После освобождения периодически выбывал за пределы района. За медицинской помощью не обращался. Состоял на учете у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наколога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с 2015 года.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На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ДО не являлся. Не работал, вел асоциальный образ жизни. Диагноз: Казеозная пневмония в стадии распада и обсеменения. МБТ+. ЛЧ. Осложнение двусторонним плевритом. ДН? Кахексия.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Лидский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Лисицинский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Е.А., 1953 г.р. На ДУ с 04.12.2018. Из анамнеза: вел асоциальный образ жизни, проживал один, злоупотреблял алкоголем. На учете у нарколога не состоял. В 2009 году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оперирован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по поводу деструктивного калькулезного панкреатита. Исход – сформировался хронический желчный свищ в правом подреберье, который нуждался в неоднократном санировании в условиях гнойной хирургии. Развилась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энцефалополиневропатия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с атаксическим симптомом, практически не передвигался, что привело к формированию пролежней, очередному нагноению свища. При очередном поступлении в отделение гнойной хирургии на рентгенографии от 16.11.2018 – двусторонние тотальные изменения (перед рентгенографией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Пульмоскан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» от 08.08.2018 – возрастные изменения в легких). Диагноз:  Диссеминированный туберкулез легких (по типу казеозной пневмонии). МБТ+. МЛУ. РУ-ТБ.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Госпитализирован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 в Гродненский ОКЦ «Фтизиатрия». Переносимость препаратов была крайне плохая, постоянно проводилась коррекция. В течение 3-х месяцев имело место развитие остро прогрессирующего </w:t>
      </w:r>
      <w:r w:rsidRPr="00CD6360">
        <w:rPr>
          <w:rFonts w:eastAsiaTheme="minorHAnsi" w:cstheme="minorBidi"/>
          <w:sz w:val="30"/>
          <w:szCs w:val="30"/>
          <w:lang w:eastAsia="en-US"/>
        </w:rPr>
        <w:lastRenderedPageBreak/>
        <w:t>процесса по типу казеозной пневмонии на фоне тяжелой сопутствующей патологии.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u w:val="single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>Новогрудский</w:t>
      </w:r>
      <w:proofErr w:type="spellEnd"/>
      <w:r w:rsidRPr="00CD6360">
        <w:rPr>
          <w:rFonts w:eastAsiaTheme="minorHAnsi" w:cstheme="minorBidi"/>
          <w:sz w:val="30"/>
          <w:szCs w:val="30"/>
          <w:u w:val="single"/>
          <w:lang w:eastAsia="en-US"/>
        </w:rPr>
        <w:t xml:space="preserve"> район: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Черникевич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В.П., 1963 г.р., инвалид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группы. На учете с 2004 года. В 2010 году – рецидив. Фиброзно-кавернозный туберкулез легких. МБТ+. ШЛУ. Находился в ТБ «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Новоельня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» на симптоматическом лечении ввиду отказа от лечения. Злоупотреблял алкоголем.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В трудоспособном возрасте умерло 3 чел. (33,3%). Состоявших на учете до года – 5 чел. (55,6%).Удельный вес МЛУ/ТБ среди новых случаев туберкулеза органов дыхания за 1 квартал 2019 года составил 31,8%.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Показатель заболеваемости активным туберкулезом (на 100 тыс. населения) среди городского и сельского населения (таблица 1).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РФО в 2019 году подлежит 608456 чел. За 1 квартал 2019 года обследовано 162621 – 26,7% (за 3 месяца 2018 года – 26,4%).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Ниже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среднеобластного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показатели охвата РФО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Вороновском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(23,1%),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Островецком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(23,1%),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Сморгонском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(23,0%). Выше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среднеобластного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в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Зельвенском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(48,1%), Мостовском районе (42,5%), Щучинском районе (30,6%),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Ивьевском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(30,8%).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Обследование «угрожаемых» контингентов – 24,2% (24,1% в 2018 году). Низкий уровень обследования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в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</w:t>
      </w:r>
      <w:proofErr w:type="gramStart"/>
      <w:r w:rsidRPr="00CD6360">
        <w:rPr>
          <w:rFonts w:eastAsiaTheme="minorHAnsi" w:cstheme="minorBidi"/>
          <w:sz w:val="30"/>
          <w:szCs w:val="30"/>
          <w:lang w:eastAsia="en-US"/>
        </w:rPr>
        <w:t>Щучинском</w:t>
      </w:r>
      <w:proofErr w:type="gram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(15,4%),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Островецком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(18,9%),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Новогрудском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(18,2%),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Кореличском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районе (21,6%).</w:t>
      </w:r>
    </w:p>
    <w:p w:rsidR="00CD6360" w:rsidRPr="00CD6360" w:rsidRDefault="00CD6360" w:rsidP="00CD636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За 3 месяца 2019 года выявлено 9 случаев рецидива туберкулеза у пациентов. Все случаи подтверждены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бактериологически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>. Заболеваемость – 0,9 на 100 тыс. населения (в 2018 году – 2,0 на 100 тыс. населения). У 33,3% чувствительность сохранена; 44,4% - МЛУ; 22,2% - ШЛУ. При профилактических осмотрах выявлено 66,7% рецидивов.</w:t>
      </w:r>
    </w:p>
    <w:p w:rsidR="00CD6360" w:rsidRPr="00CD6360" w:rsidRDefault="00CD6360" w:rsidP="00CD6360">
      <w:pPr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ПРЕДЛОЖЕНИЯ:</w:t>
      </w:r>
    </w:p>
    <w:p w:rsidR="00CD6360" w:rsidRPr="00CD6360" w:rsidRDefault="00CD6360" w:rsidP="00CD6360">
      <w:pPr>
        <w:numPr>
          <w:ilvl w:val="0"/>
          <w:numId w:val="3"/>
        </w:numPr>
        <w:tabs>
          <w:tab w:val="left" w:pos="1276"/>
        </w:tabs>
        <w:spacing w:line="360" w:lineRule="exact"/>
        <w:ind w:left="0" w:firstLine="709"/>
        <w:contextualSpacing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 xml:space="preserve">Организовать во </w:t>
      </w:r>
      <w:r w:rsidRPr="00CD6360">
        <w:rPr>
          <w:rFonts w:eastAsiaTheme="minorHAnsi" w:cstheme="minorBidi"/>
          <w:sz w:val="30"/>
          <w:szCs w:val="30"/>
          <w:lang w:val="en-US" w:eastAsia="en-US"/>
        </w:rPr>
        <w:t>II</w:t>
      </w:r>
      <w:r w:rsidRPr="00CD6360">
        <w:rPr>
          <w:rFonts w:eastAsiaTheme="minorHAnsi" w:cstheme="minorBidi"/>
          <w:sz w:val="30"/>
          <w:szCs w:val="30"/>
          <w:lang w:eastAsia="en-US"/>
        </w:rPr>
        <w:t xml:space="preserve"> квартале 2019 года выезд «проблемной комиссией» в районы с наиболее отрицательными отклонениями по </w:t>
      </w:r>
      <w:proofErr w:type="spellStart"/>
      <w:r w:rsidRPr="00CD6360">
        <w:rPr>
          <w:rFonts w:eastAsiaTheme="minorHAnsi" w:cstheme="minorBidi"/>
          <w:sz w:val="30"/>
          <w:szCs w:val="30"/>
          <w:lang w:eastAsia="en-US"/>
        </w:rPr>
        <w:t>эпидситуации</w:t>
      </w:r>
      <w:proofErr w:type="spellEnd"/>
      <w:r w:rsidRPr="00CD6360">
        <w:rPr>
          <w:rFonts w:eastAsiaTheme="minorHAnsi" w:cstheme="minorBidi"/>
          <w:sz w:val="30"/>
          <w:szCs w:val="30"/>
          <w:lang w:eastAsia="en-US"/>
        </w:rPr>
        <w:t xml:space="preserve"> с выработкой конкретных путей решения по нивелированию сложившейся ситуации.</w:t>
      </w:r>
    </w:p>
    <w:p w:rsidR="00CD6360" w:rsidRPr="00CD6360" w:rsidRDefault="00CD6360" w:rsidP="00CD6360">
      <w:pPr>
        <w:numPr>
          <w:ilvl w:val="0"/>
          <w:numId w:val="3"/>
        </w:numPr>
        <w:tabs>
          <w:tab w:val="left" w:pos="1276"/>
        </w:tabs>
        <w:spacing w:line="360" w:lineRule="exact"/>
        <w:ind w:left="0" w:firstLine="709"/>
        <w:contextualSpacing/>
        <w:jc w:val="both"/>
        <w:rPr>
          <w:rFonts w:eastAsiaTheme="minorHAnsi" w:cstheme="minorBidi"/>
          <w:sz w:val="30"/>
          <w:szCs w:val="30"/>
          <w:lang w:eastAsia="en-US"/>
        </w:rPr>
      </w:pPr>
      <w:r w:rsidRPr="00CD6360">
        <w:rPr>
          <w:rFonts w:eastAsiaTheme="minorHAnsi" w:cstheme="minorBidi"/>
          <w:sz w:val="30"/>
          <w:szCs w:val="30"/>
          <w:lang w:eastAsia="en-US"/>
        </w:rPr>
        <w:t>Главным врачам ЦРБ Гродненской области обратить внимание на снижение выявления активного туберкулеза при проведении профилактических осмотров.</w:t>
      </w:r>
    </w:p>
    <w:p w:rsidR="00CD6360" w:rsidRPr="00CD6360" w:rsidRDefault="00CD6360" w:rsidP="00CD6360">
      <w:pPr>
        <w:tabs>
          <w:tab w:val="left" w:pos="1276"/>
        </w:tabs>
        <w:spacing w:line="360" w:lineRule="auto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CD6360" w:rsidRDefault="00CD6360">
      <w:bookmarkStart w:id="0" w:name="_GoBack"/>
      <w:bookmarkEnd w:id="0"/>
    </w:p>
    <w:p w:rsidR="00CD6360" w:rsidRDefault="00CD6360"/>
    <w:p w:rsidR="00CD6360" w:rsidRDefault="00CD6360"/>
    <w:p w:rsidR="00CD6360" w:rsidRPr="00CD6360" w:rsidRDefault="00CD6360" w:rsidP="00CD6360">
      <w:pPr>
        <w:spacing w:line="280" w:lineRule="exact"/>
        <w:ind w:right="4677"/>
        <w:jc w:val="both"/>
        <w:rPr>
          <w:rFonts w:eastAsiaTheme="minorHAnsi" w:cstheme="minorBidi"/>
          <w:sz w:val="30"/>
          <w:szCs w:val="22"/>
          <w:lang w:eastAsia="en-US"/>
        </w:rPr>
      </w:pPr>
      <w:r w:rsidRPr="00CD6360">
        <w:rPr>
          <w:rFonts w:eastAsiaTheme="minorHAnsi" w:cstheme="minorBidi"/>
          <w:sz w:val="30"/>
          <w:szCs w:val="22"/>
          <w:lang w:eastAsia="en-US"/>
        </w:rPr>
        <w:lastRenderedPageBreak/>
        <w:t xml:space="preserve">ГРАФИК </w:t>
      </w:r>
      <w:r w:rsidRPr="00CD6360">
        <w:rPr>
          <w:rFonts w:eastAsiaTheme="minorHAnsi" w:cstheme="minorBidi"/>
          <w:sz w:val="30"/>
          <w:szCs w:val="22"/>
          <w:lang w:eastAsia="en-US"/>
        </w:rPr>
        <w:br/>
        <w:t xml:space="preserve">выездов кураторов в филиалы </w:t>
      </w:r>
      <w:r w:rsidRPr="00CD6360">
        <w:rPr>
          <w:rFonts w:eastAsiaTheme="minorHAnsi" w:cstheme="minorBidi"/>
          <w:sz w:val="30"/>
          <w:szCs w:val="22"/>
          <w:lang w:eastAsia="en-US"/>
        </w:rPr>
        <w:br/>
        <w:t xml:space="preserve">и противотуберкулезные кабинеты Гродненского ОКЦ «Фтизиатрия» на </w:t>
      </w:r>
      <w:r w:rsidRPr="00CD6360">
        <w:rPr>
          <w:rFonts w:eastAsiaTheme="minorHAnsi" w:cstheme="minorBidi"/>
          <w:sz w:val="30"/>
          <w:szCs w:val="22"/>
          <w:lang w:val="en-US" w:eastAsia="en-US"/>
        </w:rPr>
        <w:t>I</w:t>
      </w:r>
      <w:r w:rsidRPr="00CD6360">
        <w:rPr>
          <w:rFonts w:eastAsiaTheme="minorHAnsi" w:cstheme="minorBidi"/>
          <w:sz w:val="30"/>
          <w:szCs w:val="22"/>
          <w:lang w:eastAsia="en-US"/>
        </w:rPr>
        <w:t xml:space="preserve"> полугодие 2019 года</w:t>
      </w:r>
    </w:p>
    <w:p w:rsidR="00CD6360" w:rsidRPr="00CD6360" w:rsidRDefault="00CD6360" w:rsidP="00CD6360">
      <w:pPr>
        <w:spacing w:line="360" w:lineRule="auto"/>
        <w:rPr>
          <w:rFonts w:eastAsiaTheme="minorHAnsi" w:cstheme="minorBidi"/>
          <w:sz w:val="30"/>
          <w:szCs w:val="22"/>
          <w:lang w:eastAsia="en-US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21"/>
        <w:gridCol w:w="5157"/>
        <w:gridCol w:w="2268"/>
        <w:gridCol w:w="1560"/>
      </w:tblGrid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п</w:t>
            </w:r>
            <w:proofErr w:type="gram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Ф.И.О. куратора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Дата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Зельвенский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/>
                <w:sz w:val="26"/>
                <w:szCs w:val="26"/>
                <w:lang w:eastAsia="en-US"/>
              </w:rPr>
              <w:t>Слонимский противотуберкулезный диспансер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Калач В.И.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10.04.2019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Лидский противотуберкулезный диспансер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Санукевич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Т.Г.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16.04.2019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Островецкий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Санукевич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Т.Г.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10.05.2019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Вороновский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Лебедевич А.С.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14.05.2019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Декевич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С.С.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15.05.2019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Дятловский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Декевич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С.С.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22.05.2019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/>
                <w:sz w:val="26"/>
                <w:szCs w:val="26"/>
                <w:lang w:eastAsia="en-US"/>
              </w:rPr>
              <w:t>филиал «Областной Волковысский противотуберкулезный диспансер»</w:t>
            </w:r>
          </w:p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Берестовицкий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Живалевская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И.В.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28.05.2019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Зельвенский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Свислочский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Януль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С.Ф.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30.05.2019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Корелиский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Новогрудский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диспансер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Клишина И.Н.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04.06.2019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Мостовский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Важенина Н.П.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05.06.2019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Ивьевский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Важенина Н.П.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07.06.2019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/>
                <w:sz w:val="26"/>
                <w:szCs w:val="26"/>
                <w:lang w:eastAsia="en-US"/>
              </w:rPr>
              <w:t>Слонимский противотуберкулезный диспансер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Кукса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19.06.2019</w:t>
            </w:r>
          </w:p>
        </w:tc>
      </w:tr>
      <w:tr w:rsidR="00CD6360" w:rsidRPr="00CD6360" w:rsidTr="00D941FA">
        <w:tc>
          <w:tcPr>
            <w:tcW w:w="621" w:type="dxa"/>
          </w:tcPr>
          <w:p w:rsidR="00CD6360" w:rsidRPr="00CD6360" w:rsidRDefault="00CD6360" w:rsidP="00CD6360">
            <w:pPr>
              <w:numPr>
                <w:ilvl w:val="0"/>
                <w:numId w:val="4"/>
              </w:numPr>
              <w:spacing w:line="280" w:lineRule="exact"/>
              <w:ind w:left="0" w:firstLine="0"/>
              <w:contextualSpacing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</w:tcPr>
          <w:p w:rsidR="00CD6360" w:rsidRPr="00CD6360" w:rsidRDefault="00CD6360" w:rsidP="00CD6360">
            <w:pPr>
              <w:spacing w:line="28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>Ошмянский</w:t>
            </w:r>
            <w:proofErr w:type="spellEnd"/>
            <w:r w:rsidRPr="00CD6360">
              <w:rPr>
                <w:rFonts w:eastAsiaTheme="minorHAnsi"/>
                <w:sz w:val="26"/>
                <w:szCs w:val="26"/>
                <w:lang w:eastAsia="en-US"/>
              </w:rPr>
              <w:t xml:space="preserve"> противотуберкулезный кабинет</w:t>
            </w:r>
          </w:p>
        </w:tc>
        <w:tc>
          <w:tcPr>
            <w:tcW w:w="2268" w:type="dxa"/>
          </w:tcPr>
          <w:p w:rsidR="00CD6360" w:rsidRPr="00CD6360" w:rsidRDefault="00CD6360" w:rsidP="00CD6360">
            <w:pPr>
              <w:spacing w:line="280" w:lineRule="exac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Януль</w:t>
            </w:r>
            <w:proofErr w:type="spellEnd"/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С.Ф.</w:t>
            </w:r>
          </w:p>
        </w:tc>
        <w:tc>
          <w:tcPr>
            <w:tcW w:w="1560" w:type="dxa"/>
          </w:tcPr>
          <w:p w:rsidR="00CD6360" w:rsidRPr="00CD6360" w:rsidRDefault="00CD6360" w:rsidP="00CD6360">
            <w:pPr>
              <w:spacing w:line="280" w:lineRule="exact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CD6360">
              <w:rPr>
                <w:rFonts w:eastAsiaTheme="minorHAnsi" w:cstheme="minorBidi"/>
                <w:sz w:val="26"/>
                <w:szCs w:val="26"/>
                <w:lang w:eastAsia="en-US"/>
              </w:rPr>
              <w:t>25.06.2019</w:t>
            </w:r>
          </w:p>
        </w:tc>
      </w:tr>
    </w:tbl>
    <w:p w:rsidR="00CD6360" w:rsidRDefault="00CD6360"/>
    <w:p w:rsidR="00CD6360" w:rsidRDefault="00CD6360"/>
    <w:sectPr w:rsidR="00CD6360" w:rsidSect="004A1617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63"/>
    <w:multiLevelType w:val="hybridMultilevel"/>
    <w:tmpl w:val="5EF6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1F7B"/>
    <w:multiLevelType w:val="hybridMultilevel"/>
    <w:tmpl w:val="CF22C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1260E"/>
    <w:multiLevelType w:val="hybridMultilevel"/>
    <w:tmpl w:val="5F10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1994"/>
    <w:multiLevelType w:val="hybridMultilevel"/>
    <w:tmpl w:val="02B2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9"/>
    <w:rsid w:val="006A4249"/>
    <w:rsid w:val="00CD6360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3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D6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63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63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D6360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3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D6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63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63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D6360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2019-05-23T10:21:00Z</dcterms:created>
  <dcterms:modified xsi:type="dcterms:W3CDTF">2019-05-23T10:30:00Z</dcterms:modified>
</cp:coreProperties>
</file>